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587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983"/>
        <w:gridCol w:w="6208"/>
        <w:gridCol w:w="3686"/>
      </w:tblGrid>
      <w:tr w:rsidR="00F0196A" w:rsidRPr="00D018AF" w14:paraId="1466FB82" w14:textId="77777777" w:rsidTr="00BC5C93">
        <w:trPr>
          <w:trHeight w:val="281"/>
        </w:trPr>
        <w:tc>
          <w:tcPr>
            <w:tcW w:w="5983" w:type="dxa"/>
            <w:tcBorders>
              <w:bottom w:val="single" w:sz="4" w:space="0" w:color="auto"/>
            </w:tcBorders>
            <w:shd w:val="clear" w:color="auto" w:fill="E7E6E6"/>
          </w:tcPr>
          <w:p w14:paraId="115DB122" w14:textId="77777777"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PAUTA DE REIVINDICAÇÕES 2024</w:t>
            </w:r>
          </w:p>
        </w:tc>
        <w:tc>
          <w:tcPr>
            <w:tcW w:w="6208" w:type="dxa"/>
            <w:shd w:val="clear" w:color="auto" w:fill="E7E6E6"/>
          </w:tcPr>
          <w:p w14:paraId="5261250A" w14:textId="1A2AC920" w:rsidR="00F0196A" w:rsidRPr="00D018AF" w:rsidRDefault="00F0196A" w:rsidP="00F963A7">
            <w:pPr>
              <w:pStyle w:val="Ttulo7"/>
              <w:rPr>
                <w:rFonts w:ascii="Arial" w:hAnsi="Arial" w:cs="Arial"/>
                <w:b/>
                <w:bCs/>
                <w:color w:val="000000" w:themeColor="text1"/>
              </w:rPr>
            </w:pPr>
            <w:r w:rsidRPr="00D018AF">
              <w:rPr>
                <w:rFonts w:ascii="Arial" w:hAnsi="Arial" w:cs="Arial"/>
                <w:b/>
                <w:bCs/>
                <w:color w:val="000000" w:themeColor="text1"/>
              </w:rPr>
              <w:t>MR0</w:t>
            </w:r>
            <w:r w:rsidR="00E02E79" w:rsidRPr="00D018AF">
              <w:rPr>
                <w:rFonts w:ascii="Arial" w:hAnsi="Arial" w:cs="Arial"/>
                <w:b/>
                <w:bCs/>
                <w:color w:val="000000" w:themeColor="text1"/>
              </w:rPr>
              <w:t>54828</w:t>
            </w:r>
            <w:r w:rsidRPr="00D018AF">
              <w:rPr>
                <w:rFonts w:ascii="Arial" w:hAnsi="Arial" w:cs="Arial"/>
                <w:b/>
                <w:bCs/>
                <w:color w:val="000000" w:themeColor="text1"/>
              </w:rPr>
              <w:t>/2023</w:t>
            </w:r>
          </w:p>
        </w:tc>
        <w:tc>
          <w:tcPr>
            <w:tcW w:w="3686" w:type="dxa"/>
            <w:shd w:val="clear" w:color="auto" w:fill="E7E6E6"/>
          </w:tcPr>
          <w:p w14:paraId="73D6D99B" w14:textId="77777777" w:rsidR="00F0196A" w:rsidRPr="00D018AF" w:rsidRDefault="00F0196A" w:rsidP="00F963A7">
            <w:pPr>
              <w:spacing w:after="0" w:line="240" w:lineRule="auto"/>
              <w:jc w:val="both"/>
              <w:rPr>
                <w:rFonts w:ascii="Arial" w:hAnsi="Arial" w:cs="Arial"/>
                <w:b/>
                <w:bCs/>
                <w:color w:val="000000" w:themeColor="text1"/>
                <w:lang w:eastAsia="ar-SA"/>
              </w:rPr>
            </w:pPr>
            <w:r w:rsidRPr="00D018AF">
              <w:rPr>
                <w:rFonts w:ascii="Arial" w:hAnsi="Arial" w:cs="Arial"/>
                <w:b/>
                <w:color w:val="000000" w:themeColor="text1"/>
                <w:lang w:eastAsia="ar-SA"/>
              </w:rPr>
              <w:t>Comentários</w:t>
            </w:r>
          </w:p>
        </w:tc>
      </w:tr>
      <w:tr w:rsidR="00F0196A" w:rsidRPr="00D018AF" w14:paraId="4FD50E20" w14:textId="77777777" w:rsidTr="00BC5C93">
        <w:trPr>
          <w:trHeight w:val="256"/>
        </w:trPr>
        <w:tc>
          <w:tcPr>
            <w:tcW w:w="5983" w:type="dxa"/>
            <w:tcBorders>
              <w:bottom w:val="single" w:sz="4" w:space="0" w:color="auto"/>
            </w:tcBorders>
            <w:shd w:val="clear" w:color="auto" w:fill="E7E6E6"/>
          </w:tcPr>
          <w:p w14:paraId="4DCB68CB" w14:textId="77777777" w:rsidR="00F0196A" w:rsidRPr="00D018AF" w:rsidRDefault="00F0196A" w:rsidP="00F963A7">
            <w:pPr>
              <w:spacing w:after="0" w:line="240" w:lineRule="auto"/>
              <w:jc w:val="both"/>
              <w:rPr>
                <w:rFonts w:ascii="Arial" w:hAnsi="Arial" w:cs="Arial"/>
                <w:b/>
                <w:bCs/>
                <w:color w:val="000000" w:themeColor="text1"/>
                <w:lang w:eastAsia="ar-SA"/>
              </w:rPr>
            </w:pPr>
            <w:r w:rsidRPr="00D018AF">
              <w:rPr>
                <w:rFonts w:ascii="Arial" w:hAnsi="Arial" w:cs="Arial"/>
                <w:b/>
                <w:bCs/>
                <w:color w:val="000000" w:themeColor="text1"/>
                <w:lang w:eastAsia="ar-SA"/>
              </w:rPr>
              <w:t>CLÁUSULA 1ª VIGÊNCIA E DATA-BASE</w:t>
            </w:r>
          </w:p>
        </w:tc>
        <w:tc>
          <w:tcPr>
            <w:tcW w:w="6208" w:type="dxa"/>
            <w:shd w:val="clear" w:color="auto" w:fill="E7E6E6"/>
          </w:tcPr>
          <w:p w14:paraId="0F8000ED" w14:textId="77777777" w:rsidR="00F0196A" w:rsidRPr="00D018AF" w:rsidRDefault="00F0196A" w:rsidP="00F963A7">
            <w:pPr>
              <w:pStyle w:val="Ttulo7"/>
              <w:rPr>
                <w:rFonts w:ascii="Arial" w:hAnsi="Arial" w:cs="Arial"/>
                <w:b/>
                <w:bCs/>
                <w:color w:val="000000" w:themeColor="text1"/>
              </w:rPr>
            </w:pPr>
            <w:r w:rsidRPr="00D018AF">
              <w:rPr>
                <w:rFonts w:ascii="Arial" w:hAnsi="Arial" w:cs="Arial"/>
                <w:b/>
                <w:bCs/>
                <w:color w:val="000000" w:themeColor="text1"/>
              </w:rPr>
              <w:t>CLÁUSULA 1ª</w:t>
            </w:r>
          </w:p>
        </w:tc>
        <w:tc>
          <w:tcPr>
            <w:tcW w:w="3686" w:type="dxa"/>
            <w:shd w:val="clear" w:color="auto" w:fill="E7E6E6"/>
          </w:tcPr>
          <w:p w14:paraId="3CB03B05" w14:textId="77777777" w:rsidR="00F0196A" w:rsidRPr="00D018AF" w:rsidRDefault="00F0196A" w:rsidP="00F963A7">
            <w:pPr>
              <w:spacing w:after="0" w:line="240" w:lineRule="auto"/>
              <w:jc w:val="both"/>
              <w:rPr>
                <w:rFonts w:ascii="Arial" w:hAnsi="Arial" w:cs="Arial"/>
                <w:b/>
                <w:color w:val="000000" w:themeColor="text1"/>
                <w:lang w:eastAsia="ar-SA"/>
              </w:rPr>
            </w:pPr>
          </w:p>
        </w:tc>
      </w:tr>
      <w:tr w:rsidR="00F0196A" w:rsidRPr="00D018AF" w14:paraId="109961DE" w14:textId="77777777" w:rsidTr="00BC5C93">
        <w:trPr>
          <w:trHeight w:val="281"/>
        </w:trPr>
        <w:tc>
          <w:tcPr>
            <w:tcW w:w="5983" w:type="dxa"/>
            <w:tcBorders>
              <w:bottom w:val="single" w:sz="4" w:space="0" w:color="auto"/>
            </w:tcBorders>
          </w:tcPr>
          <w:p w14:paraId="3B8BBD43" w14:textId="5B3E14BD" w:rsidR="00F0196A" w:rsidRPr="00D018AF" w:rsidRDefault="005B12B2" w:rsidP="00F963A7">
            <w:pPr>
              <w:spacing w:after="0" w:line="240" w:lineRule="auto"/>
              <w:jc w:val="both"/>
              <w:rPr>
                <w:rFonts w:ascii="Arial" w:hAnsi="Arial" w:cs="Arial"/>
                <w:color w:val="000000" w:themeColor="text1"/>
              </w:rPr>
            </w:pPr>
            <w:r w:rsidRPr="00D018AF">
              <w:rPr>
                <w:rFonts w:ascii="Arial" w:hAnsi="Arial" w:cs="Arial"/>
                <w:color w:val="000000" w:themeColor="text1"/>
              </w:rPr>
              <w:t>As partes fixam a vigência da presente Convenção Coletiva de Trabalho no de 01º de julho de 2024 a 30 de junho de 2025 e a data-base da categoria em 01º de julho.</w:t>
            </w:r>
          </w:p>
        </w:tc>
        <w:tc>
          <w:tcPr>
            <w:tcW w:w="6208" w:type="dxa"/>
          </w:tcPr>
          <w:p w14:paraId="7AE892CC" w14:textId="424F968A" w:rsidR="00F0196A" w:rsidRPr="00D018AF" w:rsidRDefault="003175FC" w:rsidP="00F963A7">
            <w:pPr>
              <w:spacing w:line="240" w:lineRule="auto"/>
              <w:jc w:val="both"/>
              <w:rPr>
                <w:rFonts w:ascii="Arial" w:hAnsi="Arial" w:cs="Arial"/>
                <w:b/>
                <w:bCs/>
                <w:color w:val="000000" w:themeColor="text1"/>
                <w:u w:val="single"/>
                <w:lang w:eastAsia="ar-SA"/>
              </w:rPr>
            </w:pPr>
            <w:r w:rsidRPr="00D018AF">
              <w:rPr>
                <w:rFonts w:ascii="Segoe UI" w:hAnsi="Segoe UI" w:cs="Segoe UI"/>
                <w:color w:val="000000"/>
              </w:rPr>
              <w:br/>
            </w:r>
          </w:p>
        </w:tc>
        <w:tc>
          <w:tcPr>
            <w:tcW w:w="3686" w:type="dxa"/>
          </w:tcPr>
          <w:p w14:paraId="475485AF" w14:textId="77777777" w:rsidR="00F0196A" w:rsidRPr="00D018AF" w:rsidRDefault="00F0196A" w:rsidP="00F963A7">
            <w:pPr>
              <w:spacing w:after="0" w:line="240" w:lineRule="auto"/>
              <w:ind w:left="3019" w:right="1473" w:hanging="142"/>
              <w:jc w:val="both"/>
              <w:rPr>
                <w:rFonts w:ascii="Arial" w:hAnsi="Arial" w:cs="Arial"/>
                <w:color w:val="000000" w:themeColor="text1"/>
                <w:sz w:val="18"/>
                <w:szCs w:val="18"/>
                <w:lang w:eastAsia="ar-SA"/>
              </w:rPr>
            </w:pPr>
          </w:p>
        </w:tc>
      </w:tr>
      <w:tr w:rsidR="00F0196A" w:rsidRPr="00D018AF" w14:paraId="35D954D8" w14:textId="77777777" w:rsidTr="00BC5C93">
        <w:trPr>
          <w:trHeight w:val="159"/>
        </w:trPr>
        <w:tc>
          <w:tcPr>
            <w:tcW w:w="5983" w:type="dxa"/>
            <w:tcBorders>
              <w:top w:val="single" w:sz="4" w:space="0" w:color="auto"/>
            </w:tcBorders>
            <w:shd w:val="clear" w:color="auto" w:fill="E7E6E6"/>
          </w:tcPr>
          <w:p w14:paraId="674C4C93" w14:textId="77777777" w:rsidR="00F0196A" w:rsidRPr="00D018AF" w:rsidRDefault="00F0196A" w:rsidP="00F963A7">
            <w:pPr>
              <w:spacing w:after="0" w:line="240" w:lineRule="auto"/>
              <w:rPr>
                <w:rFonts w:ascii="Arial" w:hAnsi="Arial" w:cs="Arial"/>
                <w:b/>
                <w:color w:val="000000" w:themeColor="text1"/>
              </w:rPr>
            </w:pPr>
            <w:r w:rsidRPr="00D018AF">
              <w:rPr>
                <w:rFonts w:ascii="Arial" w:hAnsi="Arial" w:cs="Arial"/>
                <w:b/>
                <w:color w:val="000000" w:themeColor="text1"/>
              </w:rPr>
              <w:t>CLÁUSULA 2ª ABRANGÊNCIA</w:t>
            </w:r>
          </w:p>
        </w:tc>
        <w:tc>
          <w:tcPr>
            <w:tcW w:w="6208" w:type="dxa"/>
            <w:shd w:val="clear" w:color="auto" w:fill="E7E6E6"/>
          </w:tcPr>
          <w:p w14:paraId="752295D1" w14:textId="77777777" w:rsidR="00F0196A" w:rsidRPr="00D018AF" w:rsidRDefault="00F0196A" w:rsidP="00F963A7">
            <w:pPr>
              <w:spacing w:after="0" w:line="240" w:lineRule="auto"/>
              <w:rPr>
                <w:rFonts w:ascii="Arial" w:hAnsi="Arial" w:cs="Arial"/>
                <w:b/>
                <w:color w:val="000000" w:themeColor="text1"/>
                <w:sz w:val="18"/>
                <w:szCs w:val="18"/>
              </w:rPr>
            </w:pPr>
            <w:r w:rsidRPr="00D018AF">
              <w:rPr>
                <w:rFonts w:ascii="Arial" w:hAnsi="Arial" w:cs="Arial"/>
                <w:b/>
                <w:color w:val="000000" w:themeColor="text1"/>
                <w:sz w:val="18"/>
                <w:szCs w:val="18"/>
              </w:rPr>
              <w:t>CLÁUSULA 2ª</w:t>
            </w:r>
          </w:p>
        </w:tc>
        <w:tc>
          <w:tcPr>
            <w:tcW w:w="3686" w:type="dxa"/>
            <w:shd w:val="clear" w:color="auto" w:fill="E7E6E6"/>
          </w:tcPr>
          <w:p w14:paraId="4ADA5AC7"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6DA791A" w14:textId="77777777" w:rsidTr="00BC5C93">
        <w:trPr>
          <w:trHeight w:val="555"/>
        </w:trPr>
        <w:tc>
          <w:tcPr>
            <w:tcW w:w="5983" w:type="dxa"/>
            <w:tcBorders>
              <w:top w:val="single" w:sz="4" w:space="0" w:color="auto"/>
            </w:tcBorders>
          </w:tcPr>
          <w:p w14:paraId="6D98A00F" w14:textId="6AA2F757" w:rsidR="00F0196A" w:rsidRPr="00D018AF" w:rsidRDefault="005B12B2" w:rsidP="00F963A7">
            <w:pPr>
              <w:pStyle w:val="NormalWeb"/>
              <w:spacing w:before="0" w:beforeAutospacing="0" w:after="0" w:afterAutospacing="0"/>
              <w:jc w:val="both"/>
              <w:rPr>
                <w:rFonts w:ascii="Arial" w:hAnsi="Arial" w:cs="Arial"/>
                <w:color w:val="000000" w:themeColor="text1"/>
                <w:sz w:val="20"/>
                <w:szCs w:val="20"/>
              </w:rPr>
            </w:pPr>
            <w:r w:rsidRPr="00D018AF">
              <w:rPr>
                <w:rFonts w:ascii="Arial" w:eastAsia="SimSun" w:hAnsi="Arial" w:cs="Arial"/>
                <w:color w:val="000000" w:themeColor="text1"/>
                <w:kern w:val="3"/>
                <w:sz w:val="20"/>
                <w:szCs w:val="20"/>
                <w:lang w:bidi="hi-IN"/>
              </w:rPr>
              <w:t>A presente Convenção Coletiva de Trabalho abrangerá a(s) categoria(s) Empregados em Administradoras de consórcios, com abrangência territorial em Alagoinhas/BA, Barreiras/BA, Bom Jesus da Lapa/BA, Camaçari/BA, Catu/BA, Cruz das Almas/BA, Entre Rios/BA, Esplanada/BA, Eunápolis/BA, Feira de Santana/BA, Gandu/BA, Guanambi/BA, Ilhéus/BA, Irecê/BA, Itaberaba/BA, Itabuna/BA, Itamaraju/BA, Itapetinga/BA, Jacobina/BA, Jequié/BA, Juazeiro/BA, Paulo Afonso/BA, Salvador/BA, Santo Antônio de Jesus/BA, Senhor do Bonfim/BA, Teixeira de Freitas/BA e Vitória da Conquista/BA.</w:t>
            </w:r>
          </w:p>
        </w:tc>
        <w:tc>
          <w:tcPr>
            <w:tcW w:w="6208" w:type="dxa"/>
          </w:tcPr>
          <w:p w14:paraId="4A05C932" w14:textId="77777777" w:rsidR="00F0196A" w:rsidRPr="00D018AF" w:rsidRDefault="00F0196A" w:rsidP="006C5819">
            <w:pPr>
              <w:pStyle w:val="NormalWeb"/>
              <w:jc w:val="both"/>
              <w:rPr>
                <w:rFonts w:ascii="Arial" w:hAnsi="Arial" w:cs="Arial"/>
                <w:color w:val="000000" w:themeColor="text1"/>
                <w:sz w:val="18"/>
                <w:szCs w:val="18"/>
              </w:rPr>
            </w:pPr>
          </w:p>
        </w:tc>
        <w:tc>
          <w:tcPr>
            <w:tcW w:w="3686" w:type="dxa"/>
          </w:tcPr>
          <w:tbl>
            <w:tblPr>
              <w:tblW w:w="3034" w:type="dxa"/>
              <w:tblCellSpacing w:w="0" w:type="dxa"/>
              <w:tblLayout w:type="fixed"/>
              <w:tblCellMar>
                <w:left w:w="0" w:type="dxa"/>
                <w:right w:w="0" w:type="dxa"/>
              </w:tblCellMar>
              <w:tblLook w:val="04A0" w:firstRow="1" w:lastRow="0" w:firstColumn="1" w:lastColumn="0" w:noHBand="0" w:noVBand="1"/>
            </w:tblPr>
            <w:tblGrid>
              <w:gridCol w:w="3034"/>
            </w:tblGrid>
            <w:tr w:rsidR="00F0196A" w:rsidRPr="00D018AF" w14:paraId="529313F9" w14:textId="77777777" w:rsidTr="00F963A7">
              <w:trPr>
                <w:tblCellSpacing w:w="0" w:type="dxa"/>
              </w:trPr>
              <w:tc>
                <w:tcPr>
                  <w:tcW w:w="3034" w:type="dxa"/>
                  <w:vAlign w:val="center"/>
                  <w:hideMark/>
                </w:tcPr>
                <w:p w14:paraId="5B046492" w14:textId="77777777" w:rsidR="00F0196A" w:rsidRPr="00D018AF" w:rsidRDefault="00F0196A" w:rsidP="00F963A7">
                  <w:pPr>
                    <w:spacing w:after="0" w:line="240" w:lineRule="auto"/>
                    <w:jc w:val="both"/>
                    <w:rPr>
                      <w:rFonts w:ascii="Arial" w:hAnsi="Arial" w:cs="Arial"/>
                      <w:color w:val="000000" w:themeColor="text1"/>
                      <w:sz w:val="18"/>
                      <w:szCs w:val="18"/>
                    </w:rPr>
                  </w:pPr>
                </w:p>
              </w:tc>
            </w:tr>
          </w:tbl>
          <w:p w14:paraId="6F72169D" w14:textId="77777777" w:rsidR="00F0196A" w:rsidRPr="00D018AF" w:rsidRDefault="00F0196A" w:rsidP="00F963A7">
            <w:pPr>
              <w:pStyle w:val="NormalWeb"/>
              <w:spacing w:before="0" w:beforeAutospacing="0" w:after="0" w:afterAutospacing="0"/>
              <w:jc w:val="both"/>
              <w:rPr>
                <w:rFonts w:ascii="Arial" w:hAnsi="Arial" w:cs="Arial"/>
                <w:color w:val="000000" w:themeColor="text1"/>
                <w:sz w:val="18"/>
                <w:szCs w:val="18"/>
                <w:lang w:eastAsia="ar-SA"/>
              </w:rPr>
            </w:pPr>
          </w:p>
        </w:tc>
      </w:tr>
      <w:tr w:rsidR="00F0196A" w:rsidRPr="00D018AF" w14:paraId="73FAA6EC" w14:textId="77777777" w:rsidTr="00BC5C93">
        <w:trPr>
          <w:trHeight w:val="206"/>
        </w:trPr>
        <w:tc>
          <w:tcPr>
            <w:tcW w:w="5983" w:type="dxa"/>
            <w:shd w:val="clear" w:color="auto" w:fill="E7E6E6"/>
          </w:tcPr>
          <w:p w14:paraId="06649BDD" w14:textId="2F4504D0"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3ª </w:t>
            </w:r>
            <w:r w:rsidR="008B1BC2" w:rsidRPr="00D018AF">
              <w:rPr>
                <w:rFonts w:ascii="Arial" w:hAnsi="Arial" w:cs="Arial"/>
                <w:b/>
                <w:bCs/>
                <w:color w:val="000000" w:themeColor="text1"/>
                <w:lang w:eastAsia="ar-SA"/>
              </w:rPr>
              <w:t>PISO SALARIAL</w:t>
            </w:r>
          </w:p>
        </w:tc>
        <w:tc>
          <w:tcPr>
            <w:tcW w:w="6208" w:type="dxa"/>
            <w:shd w:val="clear" w:color="auto" w:fill="E7E6E6"/>
          </w:tcPr>
          <w:p w14:paraId="5CBC105A" w14:textId="417E37AC" w:rsidR="00F0196A" w:rsidRPr="00D018AF" w:rsidRDefault="00F0196A" w:rsidP="00F963A7">
            <w:pPr>
              <w:pStyle w:val="Ttulo7"/>
              <w:rPr>
                <w:rFonts w:ascii="Arial" w:hAnsi="Arial" w:cs="Arial"/>
                <w:b/>
                <w:bCs/>
                <w:color w:val="000000" w:themeColor="text1"/>
              </w:rPr>
            </w:pPr>
            <w:r w:rsidRPr="00D018AF">
              <w:rPr>
                <w:rFonts w:ascii="Arial" w:hAnsi="Arial" w:cs="Arial"/>
                <w:b/>
                <w:bCs/>
                <w:color w:val="000000" w:themeColor="text1"/>
              </w:rPr>
              <w:t>CLÁUSULA 3ª</w:t>
            </w:r>
          </w:p>
        </w:tc>
        <w:tc>
          <w:tcPr>
            <w:tcW w:w="3686" w:type="dxa"/>
            <w:shd w:val="clear" w:color="auto" w:fill="E7E6E6"/>
          </w:tcPr>
          <w:p w14:paraId="35CC26D6"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294D824" w14:textId="77777777" w:rsidTr="00BC5C93">
        <w:trPr>
          <w:trHeight w:val="225"/>
        </w:trPr>
        <w:tc>
          <w:tcPr>
            <w:tcW w:w="5983" w:type="dxa"/>
          </w:tcPr>
          <w:p w14:paraId="37BD472D" w14:textId="329C8A16" w:rsidR="008B1BC2" w:rsidRPr="00D018AF" w:rsidRDefault="008B1BC2" w:rsidP="008B1BC2">
            <w:pPr>
              <w:pStyle w:val="Standard"/>
              <w:spacing w:after="0" w:line="240" w:lineRule="auto"/>
              <w:jc w:val="both"/>
              <w:rPr>
                <w:rFonts w:ascii="Arial" w:eastAsia="Times New Roman" w:hAnsi="Arial" w:cs="Arial"/>
                <w:color w:val="000000" w:themeColor="text1"/>
                <w:sz w:val="20"/>
                <w:szCs w:val="20"/>
                <w:lang w:eastAsia="pt-BR"/>
              </w:rPr>
            </w:pPr>
            <w:r w:rsidRPr="00D018AF">
              <w:rPr>
                <w:rFonts w:ascii="Arial" w:eastAsia="Times New Roman" w:hAnsi="Arial" w:cs="Arial"/>
                <w:color w:val="000000" w:themeColor="text1"/>
                <w:sz w:val="20"/>
                <w:szCs w:val="20"/>
                <w:lang w:eastAsia="pt-BR"/>
              </w:rPr>
              <w:t>Ficam assegurados aos empregados abrangidos por esta Convenção Coletiva de Trabalho, à exceção do menor aprendiz, piso normativo que obedecerá aos seguintes critérios e valores e que abrangerá todas as verbas remuneratórias, ou seja, parte fixa do salário, comissões e percentuais, a saber:</w:t>
            </w:r>
          </w:p>
          <w:p w14:paraId="736062F6" w14:textId="77777777" w:rsidR="008B1BC2" w:rsidRPr="00D018AF" w:rsidRDefault="008B1BC2" w:rsidP="008B1BC2">
            <w:pPr>
              <w:pStyle w:val="Standard"/>
              <w:spacing w:after="0" w:line="240" w:lineRule="auto"/>
              <w:jc w:val="both"/>
              <w:rPr>
                <w:rFonts w:ascii="Arial" w:eastAsia="Times New Roman" w:hAnsi="Arial" w:cs="Arial"/>
                <w:color w:val="000000" w:themeColor="text1"/>
                <w:sz w:val="20"/>
                <w:szCs w:val="20"/>
                <w:lang w:eastAsia="pt-BR"/>
              </w:rPr>
            </w:pPr>
            <w:r w:rsidRPr="00D018AF">
              <w:rPr>
                <w:rFonts w:ascii="Arial" w:eastAsia="Times New Roman" w:hAnsi="Arial" w:cs="Arial"/>
                <w:color w:val="000000" w:themeColor="text1"/>
                <w:sz w:val="20"/>
                <w:szCs w:val="20"/>
                <w:lang w:eastAsia="pt-BR"/>
              </w:rPr>
              <w:t>A partir de 01 de julho de 2024:</w:t>
            </w:r>
          </w:p>
          <w:p w14:paraId="53C15A7F" w14:textId="77777777" w:rsidR="008B1BC2" w:rsidRPr="00D018AF" w:rsidRDefault="008B1BC2" w:rsidP="008B1BC2">
            <w:pPr>
              <w:pStyle w:val="Standard"/>
              <w:spacing w:after="0" w:line="240" w:lineRule="auto"/>
              <w:jc w:val="both"/>
              <w:rPr>
                <w:rFonts w:ascii="Arial" w:eastAsia="Times New Roman" w:hAnsi="Arial" w:cs="Arial"/>
                <w:color w:val="000000" w:themeColor="text1"/>
                <w:sz w:val="20"/>
                <w:szCs w:val="20"/>
                <w:lang w:eastAsia="pt-BR"/>
              </w:rPr>
            </w:pPr>
            <w:r w:rsidRPr="00D018AF">
              <w:rPr>
                <w:rFonts w:ascii="Arial" w:eastAsia="Times New Roman" w:hAnsi="Arial" w:cs="Arial"/>
                <w:color w:val="000000" w:themeColor="text1"/>
                <w:sz w:val="20"/>
                <w:szCs w:val="20"/>
                <w:lang w:eastAsia="pt-BR"/>
              </w:rPr>
              <w:t>a) Piso Normativo de Admissão: R$ 1.450,00 (hum mil quatrocentos e cinquenta reais);</w:t>
            </w:r>
          </w:p>
          <w:p w14:paraId="3BB99FF7" w14:textId="77777777" w:rsidR="008B1BC2" w:rsidRPr="00D018AF" w:rsidRDefault="008B1BC2" w:rsidP="008B1BC2">
            <w:pPr>
              <w:pStyle w:val="Standard"/>
              <w:spacing w:after="0" w:line="240" w:lineRule="auto"/>
              <w:jc w:val="both"/>
              <w:rPr>
                <w:rFonts w:ascii="Arial" w:eastAsia="Times New Roman" w:hAnsi="Arial" w:cs="Arial"/>
                <w:color w:val="000000" w:themeColor="text1"/>
                <w:sz w:val="20"/>
                <w:szCs w:val="20"/>
                <w:lang w:eastAsia="pt-BR"/>
              </w:rPr>
            </w:pPr>
            <w:r w:rsidRPr="00D018AF">
              <w:rPr>
                <w:rFonts w:ascii="Arial" w:eastAsia="Times New Roman" w:hAnsi="Arial" w:cs="Arial"/>
                <w:color w:val="000000" w:themeColor="text1"/>
                <w:sz w:val="20"/>
                <w:szCs w:val="20"/>
                <w:lang w:eastAsia="pt-BR"/>
              </w:rPr>
              <w:t>b) Piso Normativo de Efetivação: R$ 1.500,00 (hum mil e quinhentos reais).</w:t>
            </w:r>
          </w:p>
          <w:p w14:paraId="310E4A0D" w14:textId="72517CAB" w:rsidR="00F0196A"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eastAsia="Times New Roman" w:hAnsi="Arial" w:cs="Arial"/>
                <w:color w:val="000000" w:themeColor="text1"/>
                <w:sz w:val="20"/>
                <w:szCs w:val="20"/>
                <w:lang w:eastAsia="pt-BR"/>
              </w:rPr>
              <w:t>Parágrafo único. Entende-se por Piso Normativo de Admissão aquele devido durante os seis primeiro meses de trabalho na empresa, contado da data de admissão, e por Piso Normativo de Efetivação aquele que vier a ser pago após o término do mencionado período.</w:t>
            </w:r>
          </w:p>
        </w:tc>
        <w:tc>
          <w:tcPr>
            <w:tcW w:w="6208" w:type="dxa"/>
          </w:tcPr>
          <w:p w14:paraId="03A3029F" w14:textId="77777777" w:rsidR="00E868F2" w:rsidRDefault="00E868F2" w:rsidP="003175FC">
            <w:pPr>
              <w:jc w:val="both"/>
              <w:rPr>
                <w:rFonts w:ascii="Segoe UI" w:hAnsi="Segoe UI" w:cs="Segoe UI"/>
              </w:rPr>
            </w:pPr>
          </w:p>
          <w:p w14:paraId="173177EF" w14:textId="77777777" w:rsidR="00E868F2" w:rsidRDefault="00E868F2" w:rsidP="003175FC">
            <w:pPr>
              <w:jc w:val="both"/>
              <w:rPr>
                <w:rFonts w:ascii="Segoe UI" w:hAnsi="Segoe UI" w:cs="Segoe UI"/>
              </w:rPr>
            </w:pPr>
          </w:p>
          <w:p w14:paraId="36B653F8" w14:textId="77777777" w:rsidR="00E868F2" w:rsidRDefault="00E868F2" w:rsidP="003175FC">
            <w:pPr>
              <w:jc w:val="both"/>
              <w:rPr>
                <w:rFonts w:ascii="Segoe UI" w:hAnsi="Segoe UI" w:cs="Segoe UI"/>
              </w:rPr>
            </w:pPr>
          </w:p>
          <w:p w14:paraId="602A5F72" w14:textId="5FD2D806" w:rsidR="003175FC" w:rsidRPr="00D018AF" w:rsidRDefault="003175FC" w:rsidP="003175FC">
            <w:pPr>
              <w:jc w:val="both"/>
              <w:rPr>
                <w:rFonts w:ascii="Segoe UI" w:hAnsi="Segoe UI" w:cs="Segoe UI"/>
              </w:rPr>
            </w:pPr>
            <w:r w:rsidRPr="00D018AF">
              <w:rPr>
                <w:rFonts w:ascii="Segoe UI" w:hAnsi="Segoe UI" w:cs="Segoe UI"/>
              </w:rPr>
              <w:t>a) Piso Normativo de Admissão: R$ 1.330,00</w:t>
            </w:r>
            <w:r w:rsidR="00E868F2">
              <w:rPr>
                <w:rFonts w:ascii="Segoe UI" w:hAnsi="Segoe UI" w:cs="Segoe UI"/>
              </w:rPr>
              <w:t>;</w:t>
            </w:r>
          </w:p>
          <w:p w14:paraId="0C3BB289" w14:textId="5A202B88" w:rsidR="00F0196A" w:rsidRPr="00D018AF" w:rsidRDefault="003175FC" w:rsidP="00E868F2">
            <w:pPr>
              <w:jc w:val="both"/>
              <w:rPr>
                <w:rFonts w:ascii="Arial" w:hAnsi="Arial" w:cs="Arial"/>
                <w:color w:val="000000" w:themeColor="text1"/>
              </w:rPr>
            </w:pPr>
            <w:r w:rsidRPr="00D018AF">
              <w:rPr>
                <w:rFonts w:ascii="Segoe UI" w:hAnsi="Segoe UI" w:cs="Segoe UI"/>
              </w:rPr>
              <w:t>b) Piso Normativo de Efetivação: R$ 1.380,00</w:t>
            </w:r>
            <w:r w:rsidR="00E868F2">
              <w:rPr>
                <w:rFonts w:ascii="Segoe UI" w:hAnsi="Segoe UI" w:cs="Segoe UI"/>
              </w:rPr>
              <w:t>.</w:t>
            </w:r>
          </w:p>
        </w:tc>
        <w:tc>
          <w:tcPr>
            <w:tcW w:w="3686" w:type="dxa"/>
          </w:tcPr>
          <w:p w14:paraId="693CF521"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4797F37F" w14:textId="77777777" w:rsidTr="00BC5C93">
        <w:trPr>
          <w:trHeight w:val="121"/>
        </w:trPr>
        <w:tc>
          <w:tcPr>
            <w:tcW w:w="5983" w:type="dxa"/>
            <w:shd w:val="clear" w:color="auto" w:fill="E7E6E6"/>
          </w:tcPr>
          <w:p w14:paraId="0334BF2A" w14:textId="469E6149" w:rsidR="00F0196A" w:rsidRPr="00D018AF" w:rsidRDefault="00F0196A" w:rsidP="008B1BC2">
            <w:pPr>
              <w:spacing w:after="0"/>
              <w:jc w:val="both"/>
              <w:rPr>
                <w:rFonts w:ascii="Arial" w:hAnsi="Arial" w:cs="Arial"/>
                <w:b/>
              </w:rPr>
            </w:pPr>
            <w:r w:rsidRPr="00D018AF">
              <w:rPr>
                <w:rFonts w:ascii="Arial" w:hAnsi="Arial" w:cs="Arial"/>
                <w:b/>
                <w:color w:val="000000" w:themeColor="text1"/>
              </w:rPr>
              <w:t xml:space="preserve">CLÁUSULA 4ª </w:t>
            </w:r>
            <w:r w:rsidR="008B1BC2" w:rsidRPr="00D018AF">
              <w:rPr>
                <w:rFonts w:ascii="Arial" w:hAnsi="Arial" w:cs="Arial"/>
                <w:b/>
              </w:rPr>
              <w:t xml:space="preserve">REAJUSTE SALARIAL </w:t>
            </w:r>
          </w:p>
        </w:tc>
        <w:tc>
          <w:tcPr>
            <w:tcW w:w="6208" w:type="dxa"/>
            <w:shd w:val="clear" w:color="auto" w:fill="E7E6E6"/>
          </w:tcPr>
          <w:p w14:paraId="199658D2" w14:textId="222A94E2" w:rsidR="00F0196A" w:rsidRPr="00D018AF" w:rsidRDefault="00F0196A" w:rsidP="00F963A7">
            <w:pPr>
              <w:spacing w:after="0" w:line="240" w:lineRule="auto"/>
              <w:rPr>
                <w:rFonts w:ascii="Arial" w:hAnsi="Arial" w:cs="Arial"/>
                <w:b/>
                <w:bCs/>
                <w:color w:val="000000" w:themeColor="text1"/>
              </w:rPr>
            </w:pPr>
            <w:r w:rsidRPr="00D018AF">
              <w:rPr>
                <w:rFonts w:ascii="Arial" w:hAnsi="Arial" w:cs="Arial"/>
                <w:b/>
                <w:color w:val="000000" w:themeColor="text1"/>
                <w:sz w:val="18"/>
                <w:szCs w:val="18"/>
              </w:rPr>
              <w:t xml:space="preserve">CLÁUSULA 4ª </w:t>
            </w:r>
          </w:p>
        </w:tc>
        <w:tc>
          <w:tcPr>
            <w:tcW w:w="3686" w:type="dxa"/>
            <w:shd w:val="clear" w:color="auto" w:fill="E7E6E6"/>
          </w:tcPr>
          <w:p w14:paraId="37DA2A5D"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43C81055" w14:textId="77777777" w:rsidTr="002A41DD">
        <w:trPr>
          <w:trHeight w:val="3524"/>
        </w:trPr>
        <w:tc>
          <w:tcPr>
            <w:tcW w:w="5983" w:type="dxa"/>
          </w:tcPr>
          <w:p w14:paraId="264DF59B" w14:textId="3C9FE5FF" w:rsidR="008B1BC2" w:rsidRPr="00D018AF" w:rsidRDefault="008B1BC2" w:rsidP="008B1BC2">
            <w:pPr>
              <w:jc w:val="both"/>
              <w:rPr>
                <w:rFonts w:ascii="Arial" w:hAnsi="Arial" w:cs="Arial"/>
                <w:bCs/>
                <w:color w:val="000000" w:themeColor="text1"/>
                <w:kern w:val="3"/>
                <w:lang w:bidi="hi-IN"/>
              </w:rPr>
            </w:pPr>
            <w:r w:rsidRPr="00D018AF">
              <w:rPr>
                <w:rFonts w:ascii="Arial" w:hAnsi="Arial" w:cs="Arial"/>
                <w:bCs/>
                <w:color w:val="000000" w:themeColor="text1"/>
                <w:kern w:val="3"/>
                <w:lang w:bidi="hi-IN"/>
              </w:rPr>
              <w:lastRenderedPageBreak/>
              <w:t>As empresas corrigirão os salários de seus empregados em 1º de julho de 2024 pelo percentual de 6,23% (seis virgula vinte e tr</w:t>
            </w:r>
            <w:r w:rsidR="00BC5C93">
              <w:rPr>
                <w:rFonts w:ascii="Arial" w:hAnsi="Arial" w:cs="Arial"/>
                <w:bCs/>
                <w:color w:val="000000" w:themeColor="text1"/>
                <w:kern w:val="3"/>
                <w:lang w:bidi="hi-IN"/>
              </w:rPr>
              <w:t>ê</w:t>
            </w:r>
            <w:r w:rsidRPr="00D018AF">
              <w:rPr>
                <w:rFonts w:ascii="Arial" w:hAnsi="Arial" w:cs="Arial"/>
                <w:bCs/>
                <w:color w:val="000000" w:themeColor="text1"/>
                <w:kern w:val="3"/>
                <w:lang w:bidi="hi-IN"/>
              </w:rPr>
              <w:t>s), por cento a ser aplicado sobre os salários de 1º de julho de 2024</w:t>
            </w:r>
            <w:r w:rsidR="00BC5C93">
              <w:rPr>
                <w:rFonts w:ascii="Arial" w:hAnsi="Arial" w:cs="Arial"/>
                <w:bCs/>
                <w:color w:val="000000" w:themeColor="text1"/>
                <w:kern w:val="3"/>
                <w:lang w:bidi="hi-IN"/>
              </w:rPr>
              <w:t>.</w:t>
            </w:r>
          </w:p>
          <w:p w14:paraId="38A784C1" w14:textId="306DECBE" w:rsidR="008B1BC2" w:rsidRPr="00D018AF" w:rsidRDefault="008B1BC2" w:rsidP="008B1BC2">
            <w:pPr>
              <w:jc w:val="both"/>
              <w:rPr>
                <w:rFonts w:ascii="Arial" w:hAnsi="Arial" w:cs="Arial"/>
                <w:bCs/>
                <w:color w:val="000000" w:themeColor="text1"/>
                <w:kern w:val="3"/>
                <w:lang w:bidi="hi-IN"/>
              </w:rPr>
            </w:pPr>
            <w:r w:rsidRPr="00D018AF">
              <w:rPr>
                <w:rFonts w:ascii="Arial" w:hAnsi="Arial" w:cs="Arial"/>
                <w:bCs/>
                <w:color w:val="000000" w:themeColor="text1"/>
                <w:kern w:val="3"/>
                <w:lang w:bidi="hi-IN"/>
              </w:rPr>
              <w:t>4.2 As empresas poderão compensar aumentos, antecipações ou reajustes espontâneos que tenham sido concedidos a partir de 1º de julho de 2023, excetuando aqueles provenientes de abono salarial decorrente de lei, termino de aprendizagem, promoção, transferência de cargos, função ou localidade, equiparação salarial e aumento real ou meritório.</w:t>
            </w:r>
          </w:p>
          <w:p w14:paraId="2B653471" w14:textId="0D9CA20E" w:rsidR="00F0196A" w:rsidRPr="00D018AF" w:rsidRDefault="008B1BC2" w:rsidP="008B1BC2">
            <w:pPr>
              <w:jc w:val="both"/>
              <w:rPr>
                <w:rFonts w:ascii="Arial" w:hAnsi="Arial" w:cs="Arial"/>
                <w:color w:val="000000" w:themeColor="text1"/>
                <w:sz w:val="18"/>
                <w:szCs w:val="18"/>
              </w:rPr>
            </w:pPr>
            <w:r w:rsidRPr="00D018AF">
              <w:rPr>
                <w:rFonts w:ascii="Arial" w:hAnsi="Arial" w:cs="Arial"/>
                <w:bCs/>
                <w:color w:val="000000" w:themeColor="text1"/>
                <w:kern w:val="3"/>
                <w:lang w:bidi="hi-IN"/>
              </w:rPr>
              <w:t>4.3 O percentual de reajuste negociado nesta cláusula somente será aplicável sobre a parte fixa do salário.</w:t>
            </w:r>
          </w:p>
        </w:tc>
        <w:tc>
          <w:tcPr>
            <w:tcW w:w="6208" w:type="dxa"/>
          </w:tcPr>
          <w:p w14:paraId="28335904" w14:textId="77777777" w:rsidR="00BC5C93" w:rsidRDefault="00BC5C93" w:rsidP="00BC5C93">
            <w:pPr>
              <w:pStyle w:val="NormalWeb"/>
              <w:spacing w:before="0" w:beforeAutospacing="0" w:after="0" w:afterAutospacing="0"/>
              <w:jc w:val="both"/>
              <w:rPr>
                <w:rStyle w:val="Forte"/>
                <w:rFonts w:ascii="Arial" w:hAnsi="Arial" w:cs="Arial"/>
                <w:color w:val="000000" w:themeColor="text1"/>
                <w:sz w:val="21"/>
                <w:szCs w:val="21"/>
                <w:u w:val="single"/>
              </w:rPr>
            </w:pPr>
          </w:p>
          <w:p w14:paraId="741D946E" w14:textId="64839D38" w:rsidR="00F0196A" w:rsidRPr="00D018AF" w:rsidRDefault="003175FC" w:rsidP="00BC5C93">
            <w:pPr>
              <w:pStyle w:val="NormalWeb"/>
              <w:spacing w:before="0" w:beforeAutospacing="0" w:after="0" w:afterAutospacing="0"/>
              <w:jc w:val="both"/>
              <w:rPr>
                <w:rFonts w:ascii="Arial" w:hAnsi="Arial" w:cs="Arial"/>
                <w:b/>
                <w:bCs/>
                <w:color w:val="000000" w:themeColor="text1"/>
                <w:sz w:val="21"/>
                <w:szCs w:val="21"/>
              </w:rPr>
            </w:pPr>
            <w:r w:rsidRPr="00D018AF">
              <w:rPr>
                <w:rStyle w:val="Forte"/>
                <w:rFonts w:ascii="Arial" w:hAnsi="Arial" w:cs="Arial"/>
                <w:b w:val="0"/>
                <w:bCs w:val="0"/>
                <w:color w:val="000000" w:themeColor="text1"/>
                <w:sz w:val="21"/>
                <w:szCs w:val="21"/>
              </w:rPr>
              <w:t>3,5</w:t>
            </w:r>
            <w:r w:rsidR="00F0196A" w:rsidRPr="00D018AF">
              <w:rPr>
                <w:rStyle w:val="Forte"/>
                <w:rFonts w:ascii="Arial" w:hAnsi="Arial" w:cs="Arial"/>
                <w:b w:val="0"/>
                <w:bCs w:val="0"/>
                <w:color w:val="000000" w:themeColor="text1"/>
                <w:sz w:val="21"/>
                <w:szCs w:val="21"/>
              </w:rPr>
              <w:t>% (</w:t>
            </w:r>
            <w:r w:rsidRPr="00D018AF">
              <w:rPr>
                <w:rStyle w:val="Forte"/>
                <w:rFonts w:ascii="Arial" w:hAnsi="Arial" w:cs="Arial"/>
                <w:b w:val="0"/>
                <w:bCs w:val="0"/>
                <w:color w:val="000000" w:themeColor="text1"/>
                <w:sz w:val="21"/>
                <w:szCs w:val="21"/>
              </w:rPr>
              <w:t>três e meio</w:t>
            </w:r>
            <w:r w:rsidR="00F0196A" w:rsidRPr="00D018AF">
              <w:rPr>
                <w:rStyle w:val="Forte"/>
                <w:rFonts w:ascii="Arial" w:hAnsi="Arial" w:cs="Arial"/>
                <w:b w:val="0"/>
                <w:bCs w:val="0"/>
                <w:color w:val="000000" w:themeColor="text1"/>
                <w:sz w:val="21"/>
                <w:szCs w:val="21"/>
              </w:rPr>
              <w:t xml:space="preserve"> por cento). </w:t>
            </w:r>
          </w:p>
        </w:tc>
        <w:tc>
          <w:tcPr>
            <w:tcW w:w="3686" w:type="dxa"/>
          </w:tcPr>
          <w:p w14:paraId="2DD44782"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E4F87F6" w14:textId="77777777" w:rsidTr="00BC5C93">
        <w:trPr>
          <w:trHeight w:val="132"/>
        </w:trPr>
        <w:tc>
          <w:tcPr>
            <w:tcW w:w="5983" w:type="dxa"/>
            <w:shd w:val="clear" w:color="auto" w:fill="E7E6E6"/>
          </w:tcPr>
          <w:p w14:paraId="6D275901" w14:textId="19529DD6"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5ª </w:t>
            </w:r>
            <w:r w:rsidR="008B1BC2" w:rsidRPr="00D018AF">
              <w:rPr>
                <w:rFonts w:ascii="Arial" w:hAnsi="Arial" w:cs="Arial"/>
                <w:b/>
                <w:bCs/>
                <w:color w:val="000000" w:themeColor="text1"/>
              </w:rPr>
              <w:t>REPERCUSSÃO DA MÉDIA DE COMISSÕES</w:t>
            </w:r>
          </w:p>
        </w:tc>
        <w:tc>
          <w:tcPr>
            <w:tcW w:w="6208" w:type="dxa"/>
            <w:shd w:val="clear" w:color="auto" w:fill="E7E6E6"/>
          </w:tcPr>
          <w:p w14:paraId="198E6A2F" w14:textId="0BC01941"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w:t>
            </w:r>
            <w:r w:rsidR="00F905D0" w:rsidRPr="00D018AF">
              <w:rPr>
                <w:rFonts w:ascii="Arial" w:hAnsi="Arial" w:cs="Arial"/>
                <w:b/>
                <w:bCs/>
                <w:color w:val="000000" w:themeColor="text1"/>
                <w:lang w:eastAsia="ar-SA"/>
              </w:rPr>
              <w:t>7ª</w:t>
            </w:r>
            <w:r w:rsidRPr="00D018AF">
              <w:rPr>
                <w:rFonts w:ascii="Arial" w:hAnsi="Arial" w:cs="Arial"/>
                <w:b/>
                <w:bCs/>
                <w:color w:val="000000" w:themeColor="text1"/>
                <w:lang w:eastAsia="ar-SA"/>
              </w:rPr>
              <w:t xml:space="preserve"> </w:t>
            </w:r>
          </w:p>
        </w:tc>
        <w:tc>
          <w:tcPr>
            <w:tcW w:w="3686" w:type="dxa"/>
            <w:shd w:val="clear" w:color="auto" w:fill="E7E6E6"/>
          </w:tcPr>
          <w:p w14:paraId="078C596E"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122194B" w14:textId="77777777" w:rsidTr="00BC5C93">
        <w:trPr>
          <w:trHeight w:val="1008"/>
        </w:trPr>
        <w:tc>
          <w:tcPr>
            <w:tcW w:w="5983" w:type="dxa"/>
          </w:tcPr>
          <w:p w14:paraId="3C1FA848" w14:textId="760AF802" w:rsidR="00F0196A" w:rsidRPr="00D018AF" w:rsidRDefault="008B1BC2" w:rsidP="00F963A7">
            <w:pPr>
              <w:suppressAutoHyphens/>
              <w:autoSpaceDN w:val="0"/>
              <w:spacing w:before="0" w:after="0" w:line="240" w:lineRule="auto"/>
              <w:jc w:val="both"/>
              <w:textAlignment w:val="baseline"/>
              <w:rPr>
                <w:rFonts w:ascii="Arial" w:eastAsia="SimSun" w:hAnsi="Arial" w:cs="Arial"/>
                <w:color w:val="000000" w:themeColor="text1"/>
                <w:kern w:val="3"/>
                <w:lang w:bidi="hi-IN"/>
              </w:rPr>
            </w:pPr>
            <w:r w:rsidRPr="00D018AF">
              <w:rPr>
                <w:rFonts w:ascii="Arial" w:eastAsia="SimSun" w:hAnsi="Arial" w:cs="Arial"/>
                <w:color w:val="000000" w:themeColor="text1"/>
                <w:kern w:val="3"/>
                <w:lang w:bidi="hi-IN"/>
              </w:rPr>
              <w:t>As férias, 13º salário, aviso prévio, licença maternidade e verbas rescisórias do empregado comissionista, puro ou misto, serão calculadas com base na média de comissões dos últimos 12 (doze) meses.</w:t>
            </w:r>
          </w:p>
        </w:tc>
        <w:tc>
          <w:tcPr>
            <w:tcW w:w="6208" w:type="dxa"/>
          </w:tcPr>
          <w:p w14:paraId="60850B51" w14:textId="25DC9AF5" w:rsidR="00F0196A" w:rsidRPr="00D018AF" w:rsidRDefault="00F0196A" w:rsidP="00F963A7">
            <w:pPr>
              <w:spacing w:after="0" w:line="240" w:lineRule="auto"/>
              <w:jc w:val="both"/>
              <w:rPr>
                <w:rFonts w:ascii="Arial" w:hAnsi="Arial" w:cs="Arial"/>
                <w:bCs/>
                <w:color w:val="000000" w:themeColor="text1"/>
                <w:lang w:eastAsia="ar-SA"/>
              </w:rPr>
            </w:pPr>
          </w:p>
        </w:tc>
        <w:tc>
          <w:tcPr>
            <w:tcW w:w="3686" w:type="dxa"/>
          </w:tcPr>
          <w:p w14:paraId="6B10087A"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F0B59EA" w14:textId="77777777" w:rsidTr="00BC5C93">
        <w:trPr>
          <w:trHeight w:val="279"/>
        </w:trPr>
        <w:tc>
          <w:tcPr>
            <w:tcW w:w="5983" w:type="dxa"/>
            <w:shd w:val="clear" w:color="auto" w:fill="E7E6E6"/>
          </w:tcPr>
          <w:p w14:paraId="74313E84" w14:textId="01C485C7"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6ª </w:t>
            </w:r>
            <w:r w:rsidR="008B1BC2" w:rsidRPr="00D018AF">
              <w:rPr>
                <w:rFonts w:ascii="Arial" w:hAnsi="Arial" w:cs="Arial"/>
                <w:b/>
                <w:bCs/>
                <w:color w:val="000000" w:themeColor="text1"/>
                <w:lang w:eastAsia="ar-SA"/>
              </w:rPr>
              <w:t>GRATIFICAÇÃO DE NATAL (13º SALÁRIO)</w:t>
            </w:r>
          </w:p>
        </w:tc>
        <w:tc>
          <w:tcPr>
            <w:tcW w:w="6208" w:type="dxa"/>
            <w:shd w:val="clear" w:color="auto" w:fill="E7E6E6"/>
          </w:tcPr>
          <w:p w14:paraId="203839DA" w14:textId="63958304"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sz w:val="21"/>
                <w:szCs w:val="21"/>
              </w:rPr>
              <w:t xml:space="preserve">CLÁUSULA </w:t>
            </w:r>
            <w:r w:rsidR="000B7E0C" w:rsidRPr="00D018AF">
              <w:rPr>
                <w:rFonts w:ascii="Arial" w:hAnsi="Arial" w:cs="Arial"/>
                <w:b/>
                <w:bCs/>
                <w:color w:val="000000" w:themeColor="text1"/>
                <w:sz w:val="21"/>
                <w:szCs w:val="21"/>
              </w:rPr>
              <w:t>9</w:t>
            </w:r>
            <w:r w:rsidRPr="00D018AF">
              <w:rPr>
                <w:rFonts w:ascii="Arial" w:hAnsi="Arial" w:cs="Arial"/>
                <w:b/>
                <w:bCs/>
                <w:color w:val="000000" w:themeColor="text1"/>
                <w:sz w:val="21"/>
                <w:szCs w:val="21"/>
              </w:rPr>
              <w:t>ª</w:t>
            </w:r>
            <w:r w:rsidR="00F905D0" w:rsidRPr="00D018AF">
              <w:rPr>
                <w:rFonts w:ascii="Arial" w:hAnsi="Arial" w:cs="Arial"/>
                <w:b/>
                <w:bCs/>
                <w:color w:val="000000" w:themeColor="text1"/>
                <w:sz w:val="21"/>
                <w:szCs w:val="21"/>
              </w:rPr>
              <w:t xml:space="preserve"> </w:t>
            </w:r>
          </w:p>
        </w:tc>
        <w:tc>
          <w:tcPr>
            <w:tcW w:w="3686" w:type="dxa"/>
            <w:shd w:val="clear" w:color="auto" w:fill="E7E6E6"/>
          </w:tcPr>
          <w:p w14:paraId="28102941"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440EC95F" w14:textId="77777777" w:rsidTr="00BC5C93">
        <w:trPr>
          <w:trHeight w:val="792"/>
        </w:trPr>
        <w:tc>
          <w:tcPr>
            <w:tcW w:w="5983" w:type="dxa"/>
          </w:tcPr>
          <w:p w14:paraId="2DD0DC64" w14:textId="1CAEF5AB" w:rsidR="00F0196A" w:rsidRPr="00D018AF" w:rsidRDefault="008B1BC2" w:rsidP="00F963A7">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Fica facultado ao empregado solicitar a 1ª parcela do 13º salário quando do recebimento do aviso de férias, a ser pago conjuntamente ao ensejo das férias.</w:t>
            </w:r>
          </w:p>
        </w:tc>
        <w:tc>
          <w:tcPr>
            <w:tcW w:w="6208" w:type="dxa"/>
          </w:tcPr>
          <w:p w14:paraId="6514E086" w14:textId="1B316925"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6CF6685E"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578ECD0F" w14:textId="77777777" w:rsidTr="00BC5C93">
        <w:trPr>
          <w:trHeight w:val="185"/>
        </w:trPr>
        <w:tc>
          <w:tcPr>
            <w:tcW w:w="5983" w:type="dxa"/>
            <w:shd w:val="clear" w:color="auto" w:fill="E7E6E6"/>
          </w:tcPr>
          <w:p w14:paraId="065018A8" w14:textId="75AE306B"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7ª </w:t>
            </w:r>
            <w:r w:rsidR="008B1BC2" w:rsidRPr="00D018AF">
              <w:rPr>
                <w:rFonts w:ascii="Arial" w:hAnsi="Arial" w:cs="Arial"/>
                <w:b/>
                <w:bCs/>
                <w:color w:val="000000" w:themeColor="text1"/>
              </w:rPr>
              <w:t>HORAS EXTRAS</w:t>
            </w:r>
          </w:p>
        </w:tc>
        <w:tc>
          <w:tcPr>
            <w:tcW w:w="6208" w:type="dxa"/>
            <w:shd w:val="clear" w:color="auto" w:fill="E7E6E6"/>
          </w:tcPr>
          <w:p w14:paraId="49CEA206" w14:textId="2A96F9BD"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w:t>
            </w:r>
            <w:r w:rsidR="000B7E0C" w:rsidRPr="00D018AF">
              <w:rPr>
                <w:rFonts w:ascii="Arial" w:hAnsi="Arial" w:cs="Arial"/>
                <w:b/>
                <w:bCs/>
                <w:color w:val="000000" w:themeColor="text1"/>
                <w:lang w:eastAsia="ar-SA"/>
              </w:rPr>
              <w:t>10</w:t>
            </w:r>
          </w:p>
        </w:tc>
        <w:tc>
          <w:tcPr>
            <w:tcW w:w="3686" w:type="dxa"/>
            <w:shd w:val="clear" w:color="auto" w:fill="E7E6E6"/>
          </w:tcPr>
          <w:p w14:paraId="172A947A"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7B73EFB6" w14:textId="77777777" w:rsidTr="00BC5C93">
        <w:trPr>
          <w:trHeight w:val="200"/>
        </w:trPr>
        <w:tc>
          <w:tcPr>
            <w:tcW w:w="5983" w:type="dxa"/>
          </w:tcPr>
          <w:p w14:paraId="5AFC6637" w14:textId="4A50BBA9" w:rsidR="00F0196A"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A hora extra será paga com adicional de 50% (cinquenta por cento) as 2 (duas) primeiras horas e 70% as demais sobre salário hora normal, valendo o pactuado nesta cláusula para atender </w:t>
            </w:r>
            <w:proofErr w:type="spellStart"/>
            <w:r w:rsidRPr="00D018AF">
              <w:rPr>
                <w:rFonts w:ascii="Arial" w:hAnsi="Arial" w:cs="Arial"/>
                <w:color w:val="000000" w:themeColor="text1"/>
                <w:sz w:val="20"/>
                <w:szCs w:val="20"/>
                <w:lang w:eastAsia="pt-BR"/>
              </w:rPr>
              <w:t>a</w:t>
            </w:r>
            <w:proofErr w:type="spellEnd"/>
            <w:r w:rsidRPr="00D018AF">
              <w:rPr>
                <w:rFonts w:ascii="Arial" w:hAnsi="Arial" w:cs="Arial"/>
                <w:color w:val="000000" w:themeColor="text1"/>
                <w:sz w:val="20"/>
                <w:szCs w:val="20"/>
                <w:lang w:eastAsia="pt-BR"/>
              </w:rPr>
              <w:t xml:space="preserve"> exigência do art. 59 da CLT.</w:t>
            </w:r>
          </w:p>
        </w:tc>
        <w:tc>
          <w:tcPr>
            <w:tcW w:w="6208" w:type="dxa"/>
          </w:tcPr>
          <w:p w14:paraId="4ECA5FF4" w14:textId="77777777" w:rsidR="00F0196A" w:rsidRPr="00D018AF" w:rsidRDefault="00F0196A" w:rsidP="00F963A7">
            <w:pPr>
              <w:spacing w:before="0" w:after="0" w:line="240" w:lineRule="auto"/>
              <w:jc w:val="both"/>
              <w:rPr>
                <w:rFonts w:ascii="Arial" w:hAnsi="Arial" w:cs="Arial"/>
                <w:color w:val="000000" w:themeColor="text1"/>
                <w:sz w:val="24"/>
                <w:szCs w:val="24"/>
              </w:rPr>
            </w:pPr>
          </w:p>
        </w:tc>
        <w:tc>
          <w:tcPr>
            <w:tcW w:w="3686" w:type="dxa"/>
          </w:tcPr>
          <w:p w14:paraId="44D0059B"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7C1B5A3" w14:textId="77777777" w:rsidTr="00BC5C93">
        <w:trPr>
          <w:trHeight w:val="245"/>
        </w:trPr>
        <w:tc>
          <w:tcPr>
            <w:tcW w:w="5983" w:type="dxa"/>
            <w:shd w:val="clear" w:color="auto" w:fill="E7E6E6"/>
          </w:tcPr>
          <w:p w14:paraId="29C0023E" w14:textId="026171CF"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8ª </w:t>
            </w:r>
            <w:r w:rsidR="008B1BC2" w:rsidRPr="00D018AF">
              <w:rPr>
                <w:rFonts w:ascii="Arial" w:hAnsi="Arial" w:cs="Arial"/>
                <w:b/>
                <w:bCs/>
                <w:color w:val="000000" w:themeColor="text1"/>
              </w:rPr>
              <w:t>TRIÊNO</w:t>
            </w:r>
          </w:p>
        </w:tc>
        <w:tc>
          <w:tcPr>
            <w:tcW w:w="6208" w:type="dxa"/>
            <w:shd w:val="clear" w:color="auto" w:fill="E7E6E6"/>
          </w:tcPr>
          <w:p w14:paraId="4622D85E" w14:textId="77777777"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sz w:val="21"/>
                <w:szCs w:val="21"/>
              </w:rPr>
              <w:t>CLÁUSULA 8ª</w:t>
            </w:r>
          </w:p>
        </w:tc>
        <w:tc>
          <w:tcPr>
            <w:tcW w:w="3686" w:type="dxa"/>
            <w:shd w:val="clear" w:color="auto" w:fill="E7E6E6"/>
          </w:tcPr>
          <w:p w14:paraId="41D371CE"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5BB42FA" w14:textId="77777777" w:rsidTr="00BC5C93">
        <w:trPr>
          <w:trHeight w:val="293"/>
        </w:trPr>
        <w:tc>
          <w:tcPr>
            <w:tcW w:w="5983" w:type="dxa"/>
          </w:tcPr>
          <w:p w14:paraId="0D622B33" w14:textId="4D1FAB09" w:rsidR="00F0196A" w:rsidRPr="00D018AF" w:rsidRDefault="008B1BC2" w:rsidP="00F963A7">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A título de gratificação adicional por tempo de serviço, as empresas pagarão aos seus empregados, para cada 03 (três) anos de serviço efetivo ao mesmo empregador, 1% (um por cento) do piso normativo, limitado o pagamento a esse título ao valor do salário mínimo legal.</w:t>
            </w:r>
          </w:p>
        </w:tc>
        <w:tc>
          <w:tcPr>
            <w:tcW w:w="6208" w:type="dxa"/>
          </w:tcPr>
          <w:p w14:paraId="0A1FF61C"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07313497"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7C31D55B" w14:textId="77777777" w:rsidTr="00BC5C93">
        <w:trPr>
          <w:trHeight w:val="363"/>
        </w:trPr>
        <w:tc>
          <w:tcPr>
            <w:tcW w:w="5983" w:type="dxa"/>
            <w:shd w:val="clear" w:color="auto" w:fill="E7E6E6"/>
          </w:tcPr>
          <w:p w14:paraId="7C05142F" w14:textId="030D49B2"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9ª </w:t>
            </w:r>
            <w:r w:rsidR="008B1BC2" w:rsidRPr="00D018AF">
              <w:rPr>
                <w:rFonts w:ascii="Arial" w:hAnsi="Arial" w:cs="Arial"/>
                <w:b/>
                <w:bCs/>
                <w:color w:val="000000" w:themeColor="text1"/>
              </w:rPr>
              <w:t>COMISSÃO</w:t>
            </w:r>
          </w:p>
        </w:tc>
        <w:tc>
          <w:tcPr>
            <w:tcW w:w="6208" w:type="dxa"/>
            <w:shd w:val="clear" w:color="auto" w:fill="E7E6E6"/>
          </w:tcPr>
          <w:p w14:paraId="69E44516" w14:textId="4E14069E"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w:t>
            </w:r>
            <w:r w:rsidR="000B7E0C" w:rsidRPr="00D018AF">
              <w:rPr>
                <w:rFonts w:ascii="Arial" w:hAnsi="Arial" w:cs="Arial"/>
                <w:b/>
                <w:bCs/>
                <w:color w:val="000000" w:themeColor="text1"/>
                <w:lang w:eastAsia="ar-SA"/>
              </w:rPr>
              <w:t>12</w:t>
            </w:r>
          </w:p>
        </w:tc>
        <w:tc>
          <w:tcPr>
            <w:tcW w:w="3686" w:type="dxa"/>
            <w:shd w:val="clear" w:color="auto" w:fill="E7E6E6"/>
          </w:tcPr>
          <w:p w14:paraId="753B3A20"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1AAAE61" w14:textId="77777777" w:rsidTr="00BC5C93">
        <w:trPr>
          <w:trHeight w:val="525"/>
        </w:trPr>
        <w:tc>
          <w:tcPr>
            <w:tcW w:w="5983" w:type="dxa"/>
          </w:tcPr>
          <w:p w14:paraId="0C251C96"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lastRenderedPageBreak/>
              <w:t>Considera-se efetiva a venda de cota de grupo de consórcio, e devida a comissão ao comissionista, com a confirmação de pagamento da quarta parcela mensal pelo consorciado.</w:t>
            </w:r>
          </w:p>
          <w:p w14:paraId="02BB4DAA" w14:textId="3512DD9E"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9.1 Se a desistência do consorciado for posterior ao efetivo pagamento da 4ª parcela, não caberá estorno ou devolução da comissão paga, ressalvada a hipótese de a venda da cota apresentar defeito ou vício que torne nulo o negócio da venda da cota de grupo de consórcio.</w:t>
            </w:r>
          </w:p>
          <w:p w14:paraId="04E64251"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9.2 A comissão devida ao comissionista nos termos desta cláusula será paga de uma só vez ou em parcelas, conforme ajuste entre o comissionista e o empregador.</w:t>
            </w:r>
          </w:p>
          <w:p w14:paraId="38A81DA7"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9.3 Havendo pagamento de parcela ou parcelas de comissão ao comissionista antes da efetiva venda da cota com a confirmação de pagamento da quarta parcela mensal pelo consorciado, e se nesse lapso de tempo o consorciado desistir de participar do grupo, o empregador terá o direito de estornar ou ter restituída a importância paga a título de antecipação.</w:t>
            </w:r>
          </w:p>
          <w:p w14:paraId="2486519B"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9.4 A restituição de comissão de que trata esta cláusula aplica-se, também, às hipóteses de a venda da cota ser cancelada antes da constituição do grupo ou se o pagamento da primeira parcela e da taxa de adesão for efetuado por meio de cheque sem suficiente provisão de fundos.</w:t>
            </w:r>
          </w:p>
          <w:p w14:paraId="1ED30E74" w14:textId="5CBCE418" w:rsidR="00F0196A" w:rsidRPr="002A41DD" w:rsidRDefault="008B1BC2" w:rsidP="00F963A7">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9.5 A forma e modo de restituição de valores de que trata esta cláusula serão previamente ajustadas entre o empregador e o comissionista, cujo valor não poderá ultrapassar 30% (trinta por cento) da remuneração líquida do comissionista. </w:t>
            </w:r>
          </w:p>
        </w:tc>
        <w:tc>
          <w:tcPr>
            <w:tcW w:w="6208" w:type="dxa"/>
          </w:tcPr>
          <w:p w14:paraId="21DE3E80"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66107D7A"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778D199" w14:textId="77777777" w:rsidTr="00BC5C93">
        <w:trPr>
          <w:trHeight w:val="266"/>
        </w:trPr>
        <w:tc>
          <w:tcPr>
            <w:tcW w:w="5983" w:type="dxa"/>
            <w:shd w:val="clear" w:color="auto" w:fill="E7E6E6"/>
          </w:tcPr>
          <w:p w14:paraId="2BF078C9" w14:textId="2FEE2BD9"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10 </w:t>
            </w:r>
            <w:r w:rsidR="008B1BC2" w:rsidRPr="00D018AF">
              <w:rPr>
                <w:rFonts w:ascii="Arial" w:hAnsi="Arial" w:cs="Arial"/>
                <w:b/>
                <w:bCs/>
                <w:color w:val="000000" w:themeColor="text1"/>
              </w:rPr>
              <w:t>VALE REFEIÇÃO</w:t>
            </w:r>
          </w:p>
        </w:tc>
        <w:tc>
          <w:tcPr>
            <w:tcW w:w="6208" w:type="dxa"/>
            <w:shd w:val="clear" w:color="auto" w:fill="E7E6E6"/>
          </w:tcPr>
          <w:p w14:paraId="43567DAD" w14:textId="714EB562"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sz w:val="21"/>
                <w:szCs w:val="21"/>
              </w:rPr>
              <w:t>CLÁUSULA 1</w:t>
            </w:r>
            <w:r w:rsidR="000B7E0C" w:rsidRPr="00D018AF">
              <w:rPr>
                <w:rFonts w:ascii="Arial" w:hAnsi="Arial" w:cs="Arial"/>
                <w:b/>
                <w:bCs/>
                <w:color w:val="000000" w:themeColor="text1"/>
                <w:sz w:val="21"/>
                <w:szCs w:val="21"/>
              </w:rPr>
              <w:t xml:space="preserve">3 </w:t>
            </w:r>
          </w:p>
        </w:tc>
        <w:tc>
          <w:tcPr>
            <w:tcW w:w="3686" w:type="dxa"/>
            <w:shd w:val="clear" w:color="auto" w:fill="E7E6E6"/>
          </w:tcPr>
          <w:p w14:paraId="68203AB3"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51D88652" w14:textId="77777777" w:rsidTr="00BC5C93">
        <w:trPr>
          <w:trHeight w:val="363"/>
        </w:trPr>
        <w:tc>
          <w:tcPr>
            <w:tcW w:w="5983" w:type="dxa"/>
          </w:tcPr>
          <w:p w14:paraId="027A96F5"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10.1 As empresas concederão aos seus empregados, por dia de trabalho, refeição “in natura” por meio de restaurante próprio ou de convênios ou, alternativamente, fornecerão vale refeição destinado a aquisição de refeições prontas.</w:t>
            </w:r>
          </w:p>
          <w:p w14:paraId="33FDE722"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p>
          <w:p w14:paraId="76F1B7D7" w14:textId="2E98CAB0" w:rsidR="00F0196A"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10.2 Haverá a participação financeira do trabalhador, baseado no artigo 4º da Portaria número 03, de 1º de março de 2002 no que tange ao custo da refeição.</w:t>
            </w:r>
          </w:p>
        </w:tc>
        <w:tc>
          <w:tcPr>
            <w:tcW w:w="6208" w:type="dxa"/>
          </w:tcPr>
          <w:p w14:paraId="1285C658"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3116C6E1"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7E77999A" w14:textId="77777777" w:rsidTr="00BC5C93">
        <w:trPr>
          <w:trHeight w:val="204"/>
        </w:trPr>
        <w:tc>
          <w:tcPr>
            <w:tcW w:w="5983" w:type="dxa"/>
            <w:shd w:val="clear" w:color="auto" w:fill="E7E6E6"/>
          </w:tcPr>
          <w:p w14:paraId="7AA5D6CB" w14:textId="4DB59457" w:rsidR="00F0196A" w:rsidRPr="00D018AF" w:rsidRDefault="00F0196A" w:rsidP="00F963A7">
            <w:pPr>
              <w:tabs>
                <w:tab w:val="left" w:pos="1860"/>
              </w:tabs>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11 </w:t>
            </w:r>
            <w:r w:rsidR="008B1BC2" w:rsidRPr="00D018AF">
              <w:rPr>
                <w:rFonts w:ascii="Arial" w:hAnsi="Arial" w:cs="Arial"/>
                <w:b/>
                <w:bCs/>
                <w:color w:val="000000" w:themeColor="text1"/>
              </w:rPr>
              <w:t>AUXÍLIO FUNERAL</w:t>
            </w:r>
          </w:p>
        </w:tc>
        <w:tc>
          <w:tcPr>
            <w:tcW w:w="6208" w:type="dxa"/>
            <w:shd w:val="clear" w:color="auto" w:fill="E7E6E6"/>
          </w:tcPr>
          <w:p w14:paraId="472E363D" w14:textId="4E2E0E45" w:rsidR="00F0196A" w:rsidRPr="00D018AF" w:rsidRDefault="00F0196A" w:rsidP="00F963A7">
            <w:pPr>
              <w:spacing w:after="0" w:line="240" w:lineRule="auto"/>
              <w:jc w:val="both"/>
              <w:rPr>
                <w:rFonts w:ascii="Arial" w:hAnsi="Arial" w:cs="Arial"/>
                <w:b/>
                <w:bCs/>
                <w:color w:val="000000" w:themeColor="text1"/>
                <w:lang w:eastAsia="ar-SA"/>
              </w:rPr>
            </w:pPr>
            <w:r w:rsidRPr="00D018AF">
              <w:rPr>
                <w:rFonts w:ascii="Arial" w:hAnsi="Arial" w:cs="Arial"/>
                <w:b/>
                <w:bCs/>
                <w:color w:val="000000" w:themeColor="text1"/>
                <w:lang w:eastAsia="ar-SA"/>
              </w:rPr>
              <w:t>CLÁUSULA 1</w:t>
            </w:r>
            <w:r w:rsidR="000B7E0C" w:rsidRPr="00D018AF">
              <w:rPr>
                <w:rFonts w:ascii="Arial" w:hAnsi="Arial" w:cs="Arial"/>
                <w:b/>
                <w:bCs/>
                <w:color w:val="000000" w:themeColor="text1"/>
                <w:lang w:eastAsia="ar-SA"/>
              </w:rPr>
              <w:t>4</w:t>
            </w:r>
            <w:r w:rsidRPr="00D018AF">
              <w:rPr>
                <w:rFonts w:ascii="Arial" w:hAnsi="Arial" w:cs="Arial"/>
                <w:b/>
                <w:bCs/>
                <w:color w:val="000000" w:themeColor="text1"/>
                <w:lang w:eastAsia="ar-SA"/>
              </w:rPr>
              <w:t xml:space="preserve"> </w:t>
            </w:r>
          </w:p>
        </w:tc>
        <w:tc>
          <w:tcPr>
            <w:tcW w:w="3686" w:type="dxa"/>
            <w:shd w:val="clear" w:color="auto" w:fill="E7E6E6"/>
          </w:tcPr>
          <w:p w14:paraId="52E38BD0"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CC73401" w14:textId="77777777" w:rsidTr="00BC5C93">
        <w:trPr>
          <w:trHeight w:val="363"/>
        </w:trPr>
        <w:tc>
          <w:tcPr>
            <w:tcW w:w="5983" w:type="dxa"/>
          </w:tcPr>
          <w:p w14:paraId="1723FDBF" w14:textId="2E7EB68D"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lastRenderedPageBreak/>
              <w:t>11.1 As empresas aqui representadas colocarão à disposição dos seus empregados, apólice de seguro com cobertura de serviços relativos ao auxílio funeral para morte do seu empregado, por motivo de acidente, e o valor do referido seguro, será dividido em percentual de 50% (cinq</w:t>
            </w:r>
            <w:r w:rsidR="00E868F2">
              <w:rPr>
                <w:rFonts w:ascii="Arial" w:hAnsi="Arial" w:cs="Arial"/>
                <w:color w:val="000000" w:themeColor="text1"/>
                <w:sz w:val="20"/>
                <w:szCs w:val="20"/>
                <w:lang w:eastAsia="pt-BR"/>
              </w:rPr>
              <w:t>u</w:t>
            </w:r>
            <w:r w:rsidRPr="00D018AF">
              <w:rPr>
                <w:rFonts w:ascii="Arial" w:hAnsi="Arial" w:cs="Arial"/>
                <w:color w:val="000000" w:themeColor="text1"/>
                <w:sz w:val="20"/>
                <w:szCs w:val="20"/>
                <w:lang w:eastAsia="pt-BR"/>
              </w:rPr>
              <w:t>enta por cento) para empresa e 50% (cinquenta por cento) para o funcionário, qual será descontado em folha de pagamento conforme condições abaixo:</w:t>
            </w:r>
          </w:p>
          <w:p w14:paraId="1D5E6854"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PARÁGRAFO PRIMEIRO – O valor da cobertura prevista no caput desta cláusula será de no mínimo R$ 1.846,03 (hum mil oitocentos e quarenta e seis reais e três centavos)</w:t>
            </w:r>
          </w:p>
          <w:p w14:paraId="0F36E267" w14:textId="55874B5A"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PARÁGRAFO SEGUNDO – As empresas que não contratarem o referido seguro reembolsarão ao dependente do empregado falecido as despesas com funeral, desde que comprovadas, limitadas ao valor previsto no parágrafo anterior. Tal pagamento poderá ser feito por iniciativa da Empresa ou por solicitação do beneficiário;</w:t>
            </w:r>
          </w:p>
          <w:p w14:paraId="10D43F01" w14:textId="39A9693B" w:rsidR="00F0196A"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PARÁGRAFO TERCEIRO – O dependente a que se refere o parágrafo anterior será o mesmo que receberá os benefícios da Previdência Social. No caso de não haver dependente registrado, o auxílio deverá ser pago ao sucessor do Empregado falecido, na forma da lei civil.</w:t>
            </w:r>
          </w:p>
        </w:tc>
        <w:tc>
          <w:tcPr>
            <w:tcW w:w="6208" w:type="dxa"/>
          </w:tcPr>
          <w:p w14:paraId="3BDB7A2E" w14:textId="77777777" w:rsidR="00E868F2" w:rsidRDefault="00E868F2" w:rsidP="000B7E0C">
            <w:pPr>
              <w:spacing w:after="0" w:line="240" w:lineRule="auto"/>
              <w:rPr>
                <w:rFonts w:ascii="Arial" w:hAnsi="Arial" w:cs="Arial"/>
                <w:bCs/>
                <w:color w:val="000000" w:themeColor="text1"/>
                <w:lang w:eastAsia="ar-SA"/>
              </w:rPr>
            </w:pPr>
          </w:p>
          <w:p w14:paraId="6F930F9F" w14:textId="77777777" w:rsidR="00E868F2" w:rsidRDefault="00E868F2" w:rsidP="000B7E0C">
            <w:pPr>
              <w:spacing w:after="0" w:line="240" w:lineRule="auto"/>
              <w:rPr>
                <w:rFonts w:ascii="Arial" w:hAnsi="Arial" w:cs="Arial"/>
                <w:bCs/>
                <w:color w:val="000000" w:themeColor="text1"/>
                <w:lang w:eastAsia="ar-SA"/>
              </w:rPr>
            </w:pPr>
          </w:p>
          <w:p w14:paraId="4C574483" w14:textId="77777777" w:rsidR="00E868F2" w:rsidRDefault="00E868F2" w:rsidP="000B7E0C">
            <w:pPr>
              <w:spacing w:after="0" w:line="240" w:lineRule="auto"/>
              <w:rPr>
                <w:rFonts w:ascii="Arial" w:hAnsi="Arial" w:cs="Arial"/>
                <w:bCs/>
                <w:color w:val="000000" w:themeColor="text1"/>
                <w:lang w:eastAsia="ar-SA"/>
              </w:rPr>
            </w:pPr>
          </w:p>
          <w:p w14:paraId="62125E90" w14:textId="77777777" w:rsidR="00E868F2" w:rsidRDefault="00E868F2" w:rsidP="000B7E0C">
            <w:pPr>
              <w:spacing w:after="0" w:line="240" w:lineRule="auto"/>
              <w:rPr>
                <w:rFonts w:ascii="Arial" w:hAnsi="Arial" w:cs="Arial"/>
                <w:bCs/>
                <w:color w:val="000000" w:themeColor="text1"/>
                <w:lang w:eastAsia="ar-SA"/>
              </w:rPr>
            </w:pPr>
          </w:p>
          <w:p w14:paraId="46471BFE" w14:textId="77777777" w:rsidR="00E868F2" w:rsidRDefault="00E868F2" w:rsidP="000B7E0C">
            <w:pPr>
              <w:spacing w:after="0" w:line="240" w:lineRule="auto"/>
              <w:rPr>
                <w:rFonts w:ascii="Arial" w:hAnsi="Arial" w:cs="Arial"/>
                <w:bCs/>
                <w:color w:val="000000" w:themeColor="text1"/>
                <w:lang w:eastAsia="ar-SA"/>
              </w:rPr>
            </w:pPr>
          </w:p>
          <w:p w14:paraId="164E8A67" w14:textId="579194FE" w:rsidR="000B7E0C" w:rsidRPr="00D018AF" w:rsidRDefault="000B7E0C" w:rsidP="000B7E0C">
            <w:pPr>
              <w:spacing w:after="0" w:line="240" w:lineRule="auto"/>
              <w:rPr>
                <w:rFonts w:ascii="Arial" w:hAnsi="Arial" w:cs="Arial"/>
                <w:bCs/>
                <w:color w:val="000000" w:themeColor="text1"/>
                <w:lang w:eastAsia="ar-SA"/>
              </w:rPr>
            </w:pPr>
            <w:r w:rsidRPr="00D018AF">
              <w:rPr>
                <w:rFonts w:ascii="Arial" w:hAnsi="Arial" w:cs="Arial"/>
                <w:bCs/>
                <w:color w:val="000000" w:themeColor="text1"/>
                <w:lang w:eastAsia="ar-SA"/>
              </w:rPr>
              <w:t xml:space="preserve">§ 1º O valor da cobertura prevista no caput desta cláusula será de no mínimo R$ 1.679,00 (um mil, seiscentos e setenta e nove reais).  Nota: </w:t>
            </w:r>
            <w:r w:rsidR="00E868F2">
              <w:rPr>
                <w:rFonts w:ascii="Arial" w:hAnsi="Arial" w:cs="Arial"/>
                <w:bCs/>
                <w:color w:val="000000" w:themeColor="text1"/>
                <w:lang w:eastAsia="ar-SA"/>
              </w:rPr>
              <w:t xml:space="preserve">mesmo </w:t>
            </w:r>
            <w:r w:rsidRPr="00D018AF">
              <w:rPr>
                <w:rFonts w:ascii="Arial" w:hAnsi="Arial" w:cs="Arial"/>
                <w:bCs/>
                <w:color w:val="000000" w:themeColor="text1"/>
                <w:lang w:eastAsia="ar-SA"/>
              </w:rPr>
              <w:t>valor de 2022.</w:t>
            </w:r>
          </w:p>
          <w:p w14:paraId="5D2B708A" w14:textId="070DB90E" w:rsidR="00F0196A" w:rsidRPr="00D018AF" w:rsidRDefault="00F0196A" w:rsidP="000B7E0C">
            <w:pPr>
              <w:spacing w:after="0" w:line="240" w:lineRule="auto"/>
              <w:rPr>
                <w:rFonts w:ascii="Arial" w:hAnsi="Arial" w:cs="Arial"/>
                <w:bCs/>
                <w:color w:val="000000" w:themeColor="text1"/>
                <w:sz w:val="18"/>
                <w:szCs w:val="18"/>
                <w:lang w:eastAsia="ar-SA"/>
              </w:rPr>
            </w:pPr>
          </w:p>
        </w:tc>
        <w:tc>
          <w:tcPr>
            <w:tcW w:w="3686" w:type="dxa"/>
          </w:tcPr>
          <w:p w14:paraId="66894FCC"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42C4BED9" w14:textId="77777777" w:rsidTr="00BC5C93">
        <w:trPr>
          <w:trHeight w:val="135"/>
        </w:trPr>
        <w:tc>
          <w:tcPr>
            <w:tcW w:w="5983" w:type="dxa"/>
            <w:shd w:val="clear" w:color="auto" w:fill="E7E6E6"/>
          </w:tcPr>
          <w:p w14:paraId="4122DD9C" w14:textId="0A26BCA0"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CLÁUSULA 1</w:t>
            </w:r>
            <w:r w:rsidR="008B0FF2" w:rsidRPr="00D018AF">
              <w:rPr>
                <w:rFonts w:ascii="Arial" w:hAnsi="Arial" w:cs="Arial"/>
                <w:b/>
                <w:bCs/>
                <w:color w:val="000000" w:themeColor="text1"/>
                <w:lang w:eastAsia="ar-SA"/>
              </w:rPr>
              <w:t>5</w:t>
            </w:r>
            <w:r w:rsidRPr="00D018AF">
              <w:rPr>
                <w:rFonts w:ascii="Arial" w:hAnsi="Arial" w:cs="Arial"/>
                <w:b/>
                <w:bCs/>
                <w:color w:val="000000" w:themeColor="text1"/>
                <w:lang w:eastAsia="ar-SA"/>
              </w:rPr>
              <w:t xml:space="preserve"> </w:t>
            </w:r>
            <w:r w:rsidR="008B1BC2" w:rsidRPr="00D018AF">
              <w:rPr>
                <w:rFonts w:ascii="Arial" w:hAnsi="Arial" w:cs="Arial"/>
                <w:b/>
                <w:bCs/>
                <w:color w:val="000000" w:themeColor="text1"/>
              </w:rPr>
              <w:t xml:space="preserve">SEGURO DE VIDA EM GRUPO </w:t>
            </w:r>
          </w:p>
        </w:tc>
        <w:tc>
          <w:tcPr>
            <w:tcW w:w="6208" w:type="dxa"/>
            <w:shd w:val="clear" w:color="auto" w:fill="E7E6E6"/>
          </w:tcPr>
          <w:p w14:paraId="719C7BF1" w14:textId="1248D448" w:rsidR="00F0196A" w:rsidRPr="00D018AF" w:rsidRDefault="0027419D"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NOVIDADE</w:t>
            </w:r>
          </w:p>
        </w:tc>
        <w:tc>
          <w:tcPr>
            <w:tcW w:w="3686" w:type="dxa"/>
            <w:shd w:val="clear" w:color="auto" w:fill="E7E6E6"/>
          </w:tcPr>
          <w:p w14:paraId="1B4BB753"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15FB3E7A" w14:textId="77777777" w:rsidTr="00BC5C93">
        <w:trPr>
          <w:trHeight w:val="363"/>
        </w:trPr>
        <w:tc>
          <w:tcPr>
            <w:tcW w:w="5983" w:type="dxa"/>
          </w:tcPr>
          <w:p w14:paraId="3E44307B"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As Empresas estão obrigadas a realizar Planos de Seguro de Vida em Grupo, para todos os trabalhadores, abrangendo morte acidental, morte natural e invalidez permanente por acidente de qualquer natureza, com participação dos empregados no custeio do benefício, limitando-se essa participação a R$ 0,50 (cinquenta centavos) por mês.</w:t>
            </w:r>
          </w:p>
          <w:p w14:paraId="22D1D941" w14:textId="34810D54"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 1º Os valores das indenizações não poderão ser inferiores a R$ 14.500,00 (quatorze mil, quinhentos reais), por morte natural e invalidez permanente por acidente de qualquer natureza e a R$ 29.000,00 (vinte e nove mil reais) por morte acidental. </w:t>
            </w:r>
          </w:p>
          <w:p w14:paraId="713BC534" w14:textId="55E90EAE" w:rsidR="00F0196A"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2º As empresas fixarão no quadro de avisos cópia da apólice do seguro, até 30 dias após a celebração do contrato de seguro.</w:t>
            </w:r>
          </w:p>
        </w:tc>
        <w:tc>
          <w:tcPr>
            <w:tcW w:w="6208" w:type="dxa"/>
          </w:tcPr>
          <w:p w14:paraId="1D095846" w14:textId="77777777" w:rsidR="00F0196A" w:rsidRPr="00D018AF" w:rsidRDefault="00F0196A" w:rsidP="00F963A7">
            <w:pPr>
              <w:spacing w:before="0" w:after="0" w:line="240" w:lineRule="auto"/>
              <w:rPr>
                <w:rFonts w:ascii="Arial" w:hAnsi="Arial" w:cs="Arial"/>
                <w:color w:val="000000" w:themeColor="text1"/>
              </w:rPr>
            </w:pPr>
          </w:p>
          <w:p w14:paraId="0A8C3CFD" w14:textId="77777777" w:rsidR="00F0196A" w:rsidRPr="00D018AF" w:rsidRDefault="00F0196A" w:rsidP="00F963A7">
            <w:pPr>
              <w:spacing w:before="0" w:after="0" w:line="240" w:lineRule="auto"/>
              <w:rPr>
                <w:rFonts w:ascii="Arial" w:hAnsi="Arial" w:cs="Arial"/>
                <w:color w:val="000000" w:themeColor="text1"/>
              </w:rPr>
            </w:pPr>
          </w:p>
          <w:p w14:paraId="410C7B4B" w14:textId="77777777" w:rsidR="00F0196A" w:rsidRPr="00D018AF" w:rsidRDefault="00F0196A" w:rsidP="00F963A7">
            <w:pPr>
              <w:spacing w:before="0" w:after="0" w:line="240" w:lineRule="auto"/>
              <w:rPr>
                <w:rFonts w:ascii="Arial" w:hAnsi="Arial" w:cs="Arial"/>
                <w:color w:val="000000" w:themeColor="text1"/>
              </w:rPr>
            </w:pPr>
          </w:p>
        </w:tc>
        <w:tc>
          <w:tcPr>
            <w:tcW w:w="3686" w:type="dxa"/>
          </w:tcPr>
          <w:p w14:paraId="16E2CDBB" w14:textId="208706AD"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87827D5" w14:textId="77777777" w:rsidTr="00BC5C93">
        <w:trPr>
          <w:trHeight w:val="124"/>
        </w:trPr>
        <w:tc>
          <w:tcPr>
            <w:tcW w:w="5983" w:type="dxa"/>
            <w:shd w:val="clear" w:color="auto" w:fill="E7E6E6"/>
          </w:tcPr>
          <w:p w14:paraId="629882FE" w14:textId="7A0576D2"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13 </w:t>
            </w:r>
            <w:r w:rsidR="008B1BC2" w:rsidRPr="00D018AF">
              <w:rPr>
                <w:rFonts w:ascii="Arial" w:hAnsi="Arial" w:cs="Arial"/>
                <w:b/>
                <w:bCs/>
                <w:color w:val="000000" w:themeColor="text1"/>
              </w:rPr>
              <w:t>QUEBRA DE CAIXA</w:t>
            </w:r>
          </w:p>
        </w:tc>
        <w:tc>
          <w:tcPr>
            <w:tcW w:w="6208" w:type="dxa"/>
            <w:shd w:val="clear" w:color="auto" w:fill="E7E6E6"/>
          </w:tcPr>
          <w:p w14:paraId="0FE63EB7" w14:textId="68E507C5" w:rsidR="00F0196A" w:rsidRPr="00D018AF" w:rsidRDefault="00F0196A" w:rsidP="00F963A7">
            <w:pPr>
              <w:spacing w:after="0" w:line="240" w:lineRule="auto"/>
              <w:rPr>
                <w:rFonts w:ascii="Arial" w:hAnsi="Arial" w:cs="Arial"/>
                <w:bCs/>
                <w:color w:val="000000" w:themeColor="text1"/>
                <w:lang w:eastAsia="ar-SA"/>
              </w:rPr>
            </w:pPr>
            <w:r w:rsidRPr="00D018AF">
              <w:rPr>
                <w:rFonts w:ascii="Arial" w:hAnsi="Arial" w:cs="Arial"/>
                <w:b/>
                <w:bCs/>
                <w:color w:val="000000" w:themeColor="text1"/>
                <w:lang w:eastAsia="ar-SA"/>
              </w:rPr>
              <w:t>CLÁUSULA 1</w:t>
            </w:r>
            <w:r w:rsidR="0027419D" w:rsidRPr="00D018AF">
              <w:rPr>
                <w:rFonts w:ascii="Arial" w:hAnsi="Arial" w:cs="Arial"/>
                <w:b/>
                <w:bCs/>
                <w:color w:val="000000" w:themeColor="text1"/>
                <w:lang w:eastAsia="ar-SA"/>
              </w:rPr>
              <w:t xml:space="preserve">1 </w:t>
            </w:r>
          </w:p>
        </w:tc>
        <w:tc>
          <w:tcPr>
            <w:tcW w:w="3686" w:type="dxa"/>
            <w:shd w:val="clear" w:color="auto" w:fill="E7E6E6"/>
          </w:tcPr>
          <w:p w14:paraId="0F00B04D"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8BABBC1" w14:textId="77777777" w:rsidTr="00BC5C93">
        <w:trPr>
          <w:trHeight w:val="342"/>
        </w:trPr>
        <w:tc>
          <w:tcPr>
            <w:tcW w:w="5983" w:type="dxa"/>
          </w:tcPr>
          <w:p w14:paraId="2EEA1D5E" w14:textId="3830ACE1" w:rsidR="00F0196A" w:rsidRPr="00D018AF" w:rsidRDefault="008B1BC2" w:rsidP="00F963A7">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lastRenderedPageBreak/>
              <w:t>O empregado contratado para a função de caixa receberá adicional, a título de quebra de caixa, equivalente a 10% (dez por cento) de seu salário nominal.</w:t>
            </w:r>
          </w:p>
        </w:tc>
        <w:tc>
          <w:tcPr>
            <w:tcW w:w="6208" w:type="dxa"/>
          </w:tcPr>
          <w:p w14:paraId="667577A3" w14:textId="77777777" w:rsidR="00F0196A" w:rsidRPr="00D018AF" w:rsidRDefault="00F0196A" w:rsidP="00F963A7">
            <w:pPr>
              <w:spacing w:after="0" w:line="240" w:lineRule="auto"/>
              <w:rPr>
                <w:rFonts w:ascii="Arial" w:hAnsi="Arial" w:cs="Arial"/>
                <w:bCs/>
                <w:color w:val="000000" w:themeColor="text1"/>
                <w:sz w:val="18"/>
                <w:szCs w:val="18"/>
                <w:lang w:eastAsia="ar-SA"/>
              </w:rPr>
            </w:pPr>
          </w:p>
          <w:p w14:paraId="7732E27C" w14:textId="77777777" w:rsidR="00F0196A" w:rsidRPr="00D018AF" w:rsidRDefault="00F0196A" w:rsidP="00F963A7">
            <w:pPr>
              <w:spacing w:after="0" w:line="240" w:lineRule="auto"/>
              <w:rPr>
                <w:rFonts w:ascii="Arial" w:hAnsi="Arial" w:cs="Arial"/>
                <w:bCs/>
                <w:color w:val="000000" w:themeColor="text1"/>
                <w:sz w:val="18"/>
                <w:szCs w:val="18"/>
                <w:lang w:eastAsia="ar-SA"/>
              </w:rPr>
            </w:pPr>
          </w:p>
        </w:tc>
        <w:tc>
          <w:tcPr>
            <w:tcW w:w="3686" w:type="dxa"/>
          </w:tcPr>
          <w:p w14:paraId="76279CE4"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8FC2A1F" w14:textId="77777777" w:rsidTr="00BC5C93">
        <w:trPr>
          <w:trHeight w:val="123"/>
        </w:trPr>
        <w:tc>
          <w:tcPr>
            <w:tcW w:w="5983" w:type="dxa"/>
            <w:shd w:val="clear" w:color="auto" w:fill="E7E6E6"/>
          </w:tcPr>
          <w:p w14:paraId="5EC1CEBA" w14:textId="036D2C0E"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14 </w:t>
            </w:r>
            <w:r w:rsidR="008B1BC2" w:rsidRPr="00D018AF">
              <w:rPr>
                <w:rFonts w:ascii="Arial" w:hAnsi="Arial" w:cs="Arial"/>
                <w:b/>
                <w:bCs/>
                <w:color w:val="000000" w:themeColor="text1"/>
              </w:rPr>
              <w:t>CONVÊNIOS E AUXÍLIOS</w:t>
            </w:r>
          </w:p>
        </w:tc>
        <w:tc>
          <w:tcPr>
            <w:tcW w:w="6208" w:type="dxa"/>
            <w:shd w:val="clear" w:color="auto" w:fill="E7E6E6"/>
          </w:tcPr>
          <w:p w14:paraId="4C2499D3" w14:textId="3567F33F"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1</w:t>
            </w:r>
            <w:r w:rsidR="0027419D" w:rsidRPr="00D018AF">
              <w:rPr>
                <w:rFonts w:ascii="Arial" w:hAnsi="Arial" w:cs="Arial"/>
                <w:b/>
                <w:bCs/>
                <w:color w:val="000000" w:themeColor="text1"/>
                <w:lang w:eastAsia="ar-SA"/>
              </w:rPr>
              <w:t xml:space="preserve">6 </w:t>
            </w:r>
          </w:p>
        </w:tc>
        <w:tc>
          <w:tcPr>
            <w:tcW w:w="3686" w:type="dxa"/>
            <w:shd w:val="clear" w:color="auto" w:fill="E7E6E6"/>
          </w:tcPr>
          <w:p w14:paraId="332E0ED7"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7C48F7F" w14:textId="77777777" w:rsidTr="00BC5C93">
        <w:trPr>
          <w:trHeight w:val="1573"/>
        </w:trPr>
        <w:tc>
          <w:tcPr>
            <w:tcW w:w="5983" w:type="dxa"/>
          </w:tcPr>
          <w:p w14:paraId="0A2ECF1C" w14:textId="6FEB9A31" w:rsidR="008B1BC2"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14.1 As empresas poderão firmar convênios com cartão </w:t>
            </w:r>
            <w:proofErr w:type="spellStart"/>
            <w:r w:rsidRPr="00D018AF">
              <w:rPr>
                <w:rFonts w:ascii="Arial" w:hAnsi="Arial" w:cs="Arial"/>
                <w:color w:val="000000" w:themeColor="text1"/>
                <w:sz w:val="20"/>
                <w:szCs w:val="20"/>
                <w:lang w:eastAsia="pt-BR"/>
              </w:rPr>
              <w:t>multibeneficios</w:t>
            </w:r>
            <w:proofErr w:type="spellEnd"/>
            <w:r w:rsidRPr="00D018AF">
              <w:rPr>
                <w:rFonts w:ascii="Arial" w:hAnsi="Arial" w:cs="Arial"/>
                <w:color w:val="000000" w:themeColor="text1"/>
                <w:sz w:val="20"/>
                <w:szCs w:val="20"/>
                <w:lang w:eastAsia="pt-BR"/>
              </w:rPr>
              <w:t xml:space="preserve"> visando à aquisição, pelos trabalhadores, de produtos nos estabelecimentos conveniados. </w:t>
            </w:r>
          </w:p>
          <w:p w14:paraId="293B07A2" w14:textId="77777777" w:rsidR="00E868F2" w:rsidRPr="00D018AF" w:rsidRDefault="00E868F2" w:rsidP="008B1BC2">
            <w:pPr>
              <w:pStyle w:val="Standard"/>
              <w:spacing w:after="0" w:line="240" w:lineRule="auto"/>
              <w:jc w:val="both"/>
              <w:rPr>
                <w:rFonts w:ascii="Arial" w:hAnsi="Arial" w:cs="Arial"/>
                <w:color w:val="000000" w:themeColor="text1"/>
                <w:sz w:val="20"/>
                <w:szCs w:val="20"/>
                <w:lang w:eastAsia="pt-BR"/>
              </w:rPr>
            </w:pPr>
          </w:p>
          <w:p w14:paraId="40CC2589"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14.2 As empresas que financiarem as compras referidas no item anterior, observarão o limite de comprometimento do salário e o número de prestações definidas pelo cartão. </w:t>
            </w:r>
          </w:p>
          <w:p w14:paraId="1D6F9A68" w14:textId="5D6DFF27" w:rsidR="008B1BC2" w:rsidRPr="00D018AF" w:rsidRDefault="002A41DD" w:rsidP="008B1BC2">
            <w:pPr>
              <w:pStyle w:val="Standard"/>
              <w:spacing w:after="0" w:line="240" w:lineRule="auto"/>
              <w:jc w:val="both"/>
              <w:rPr>
                <w:rFonts w:ascii="Arial" w:hAnsi="Arial" w:cs="Arial"/>
                <w:color w:val="000000" w:themeColor="text1"/>
                <w:sz w:val="20"/>
                <w:szCs w:val="20"/>
                <w:lang w:eastAsia="pt-BR"/>
              </w:rPr>
            </w:pPr>
            <w:r>
              <w:rPr>
                <w:rFonts w:ascii="Arial" w:hAnsi="Arial" w:cs="Arial"/>
                <w:color w:val="000000" w:themeColor="text1"/>
                <w:sz w:val="20"/>
                <w:szCs w:val="20"/>
                <w:lang w:eastAsia="pt-BR"/>
              </w:rPr>
              <w:t>1</w:t>
            </w:r>
            <w:r w:rsidR="008B1BC2" w:rsidRPr="00D018AF">
              <w:rPr>
                <w:rFonts w:ascii="Arial" w:hAnsi="Arial" w:cs="Arial"/>
                <w:color w:val="000000" w:themeColor="text1"/>
                <w:sz w:val="20"/>
                <w:szCs w:val="20"/>
                <w:lang w:eastAsia="pt-BR"/>
              </w:rPr>
              <w:t xml:space="preserve">4.3 As compras mencionadas no item 14.1 somente poderão ser efetuadas exclusivamente pelos empregados e deverão ser objeto de comprovação através de extratos fornecidos pelo cartão. </w:t>
            </w:r>
          </w:p>
          <w:p w14:paraId="5D8349CB"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p>
          <w:p w14:paraId="51BBAEF8" w14:textId="0472732B" w:rsidR="00F0196A" w:rsidRPr="00D018AF" w:rsidRDefault="008B1BC2" w:rsidP="00F963A7">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14.4 Ficam as empresas autorizadas a promover descontos nos salários dos empregados referentes às parcelas das compras, não se incorporando os mesmos ao salário para qualquer finalidade legal, bem como a descontar a totalidade das parcelas devidas no ato da rescisão do contrato de trabalho.</w:t>
            </w:r>
          </w:p>
        </w:tc>
        <w:tc>
          <w:tcPr>
            <w:tcW w:w="6208" w:type="dxa"/>
          </w:tcPr>
          <w:p w14:paraId="28343C55"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p w14:paraId="76FB535B"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p w14:paraId="22B9B908"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49FC1BD5"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0E497FD" w14:textId="77777777" w:rsidTr="00BC5C93">
        <w:trPr>
          <w:trHeight w:val="131"/>
        </w:trPr>
        <w:tc>
          <w:tcPr>
            <w:tcW w:w="5983" w:type="dxa"/>
          </w:tcPr>
          <w:p w14:paraId="7AC1E229" w14:textId="39C3A360" w:rsidR="00F0196A" w:rsidRPr="00D018AF" w:rsidRDefault="00F0196A" w:rsidP="00F963A7">
            <w:pPr>
              <w:spacing w:after="0" w:line="240" w:lineRule="auto"/>
              <w:jc w:val="both"/>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15 </w:t>
            </w:r>
            <w:r w:rsidR="008B1BC2" w:rsidRPr="00D018AF">
              <w:rPr>
                <w:rFonts w:ascii="Arial" w:hAnsi="Arial" w:cs="Arial"/>
                <w:b/>
                <w:bCs/>
                <w:color w:val="000000" w:themeColor="text1"/>
              </w:rPr>
              <w:t>CONTRATO DE EXPERIÊNCIA</w:t>
            </w:r>
          </w:p>
        </w:tc>
        <w:tc>
          <w:tcPr>
            <w:tcW w:w="6208" w:type="dxa"/>
          </w:tcPr>
          <w:p w14:paraId="7B0E35BA" w14:textId="58A0AB04" w:rsidR="00F0196A" w:rsidRPr="00D018AF" w:rsidRDefault="00F0196A" w:rsidP="00F963A7">
            <w:pPr>
              <w:spacing w:after="0" w:line="240" w:lineRule="auto"/>
              <w:jc w:val="both"/>
              <w:rPr>
                <w:rFonts w:ascii="Arial" w:hAnsi="Arial" w:cs="Arial"/>
                <w:b/>
                <w:color w:val="000000" w:themeColor="text1"/>
                <w:lang w:eastAsia="ar-SA"/>
              </w:rPr>
            </w:pPr>
            <w:r w:rsidRPr="00D018AF">
              <w:rPr>
                <w:rFonts w:ascii="Arial" w:hAnsi="Arial" w:cs="Arial"/>
                <w:b/>
                <w:bCs/>
                <w:color w:val="000000" w:themeColor="text1"/>
                <w:sz w:val="21"/>
                <w:szCs w:val="21"/>
              </w:rPr>
              <w:t>CLÁUSULA 1</w:t>
            </w:r>
            <w:r w:rsidR="0027419D" w:rsidRPr="00D018AF">
              <w:rPr>
                <w:rFonts w:ascii="Arial" w:hAnsi="Arial" w:cs="Arial"/>
                <w:b/>
                <w:bCs/>
                <w:color w:val="000000" w:themeColor="text1"/>
                <w:sz w:val="21"/>
                <w:szCs w:val="21"/>
              </w:rPr>
              <w:t xml:space="preserve">7 </w:t>
            </w:r>
          </w:p>
        </w:tc>
        <w:tc>
          <w:tcPr>
            <w:tcW w:w="3686" w:type="dxa"/>
          </w:tcPr>
          <w:p w14:paraId="6B302411"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6832CD3" w14:textId="77777777" w:rsidTr="00BC5C93">
        <w:trPr>
          <w:trHeight w:val="363"/>
        </w:trPr>
        <w:tc>
          <w:tcPr>
            <w:tcW w:w="5983" w:type="dxa"/>
          </w:tcPr>
          <w:p w14:paraId="422CB367" w14:textId="75EB0CCD" w:rsidR="00F0196A" w:rsidRPr="00D018AF" w:rsidRDefault="008B1BC2" w:rsidP="00F963A7">
            <w:pPr>
              <w:pStyle w:val="Standard"/>
              <w:spacing w:after="0" w:line="240" w:lineRule="auto"/>
              <w:jc w:val="both"/>
              <w:rPr>
                <w:rFonts w:ascii="Arial" w:hAnsi="Arial" w:cs="Arial"/>
                <w:color w:val="000000" w:themeColor="text1"/>
              </w:rPr>
            </w:pPr>
            <w:r w:rsidRPr="00D018AF">
              <w:rPr>
                <w:rFonts w:ascii="Arial" w:hAnsi="Arial" w:cs="Arial"/>
                <w:color w:val="000000" w:themeColor="text1"/>
                <w:sz w:val="20"/>
                <w:szCs w:val="20"/>
                <w:lang w:eastAsia="pt-BR"/>
              </w:rPr>
              <w:t>Fica vedada a celebração de contrato de experiência, em readmissões nas mesmas funções anteriormente exercidas na mesma administradora de consórcios.</w:t>
            </w:r>
          </w:p>
        </w:tc>
        <w:tc>
          <w:tcPr>
            <w:tcW w:w="6208" w:type="dxa"/>
          </w:tcPr>
          <w:p w14:paraId="7E64FCCA"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0342D8C8"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9810FB1" w14:textId="77777777" w:rsidTr="00BC5C93">
        <w:trPr>
          <w:trHeight w:val="88"/>
        </w:trPr>
        <w:tc>
          <w:tcPr>
            <w:tcW w:w="5983" w:type="dxa"/>
          </w:tcPr>
          <w:p w14:paraId="615B6F06" w14:textId="61E9BC1D" w:rsidR="00F0196A" w:rsidRPr="00D018AF" w:rsidRDefault="00F0196A" w:rsidP="00F963A7">
            <w:pPr>
              <w:spacing w:after="0" w:line="240" w:lineRule="auto"/>
              <w:jc w:val="both"/>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16 </w:t>
            </w:r>
            <w:r w:rsidR="008B1BC2" w:rsidRPr="00D018AF">
              <w:rPr>
                <w:rFonts w:ascii="Arial" w:hAnsi="Arial" w:cs="Arial"/>
                <w:b/>
                <w:bCs/>
                <w:color w:val="000000" w:themeColor="text1"/>
              </w:rPr>
              <w:t>AVISO PREVIO ESPECIAL</w:t>
            </w:r>
          </w:p>
        </w:tc>
        <w:tc>
          <w:tcPr>
            <w:tcW w:w="6208" w:type="dxa"/>
          </w:tcPr>
          <w:p w14:paraId="0BBF17E4" w14:textId="26CD9823" w:rsidR="00F0196A" w:rsidRPr="00D018AF" w:rsidRDefault="00F0196A" w:rsidP="00F963A7">
            <w:pPr>
              <w:spacing w:after="0" w:line="240" w:lineRule="auto"/>
              <w:jc w:val="both"/>
              <w:rPr>
                <w:rFonts w:ascii="Arial" w:hAnsi="Arial" w:cs="Arial"/>
                <w:b/>
                <w:bCs/>
                <w:color w:val="000000" w:themeColor="text1"/>
                <w:lang w:eastAsia="ar-SA"/>
              </w:rPr>
            </w:pPr>
            <w:r w:rsidRPr="00D018AF">
              <w:rPr>
                <w:rFonts w:ascii="Arial" w:hAnsi="Arial" w:cs="Arial"/>
                <w:b/>
                <w:bCs/>
                <w:color w:val="000000" w:themeColor="text1"/>
                <w:lang w:eastAsia="ar-SA"/>
              </w:rPr>
              <w:t>CLÁUSULA 1</w:t>
            </w:r>
            <w:r w:rsidR="0027419D" w:rsidRPr="00D018AF">
              <w:rPr>
                <w:rFonts w:ascii="Arial" w:hAnsi="Arial" w:cs="Arial"/>
                <w:b/>
                <w:bCs/>
                <w:color w:val="000000" w:themeColor="text1"/>
                <w:lang w:eastAsia="ar-SA"/>
              </w:rPr>
              <w:t xml:space="preserve">8 </w:t>
            </w:r>
          </w:p>
        </w:tc>
        <w:tc>
          <w:tcPr>
            <w:tcW w:w="3686" w:type="dxa"/>
          </w:tcPr>
          <w:p w14:paraId="3D045015"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ECDBDC6" w14:textId="77777777" w:rsidTr="00BC5C93">
        <w:trPr>
          <w:trHeight w:val="528"/>
        </w:trPr>
        <w:tc>
          <w:tcPr>
            <w:tcW w:w="5983" w:type="dxa"/>
          </w:tcPr>
          <w:p w14:paraId="1743DFE1" w14:textId="0EECE4AF" w:rsidR="00F0196A" w:rsidRPr="00D018AF" w:rsidRDefault="008B1BC2" w:rsidP="00F963A7">
            <w:pPr>
              <w:pStyle w:val="Standard"/>
              <w:spacing w:after="0" w:line="240" w:lineRule="auto"/>
              <w:jc w:val="both"/>
              <w:rPr>
                <w:rFonts w:ascii="Arial" w:hAnsi="Arial" w:cs="Arial"/>
                <w:color w:val="000000" w:themeColor="text1"/>
              </w:rPr>
            </w:pPr>
            <w:r w:rsidRPr="00D018AF">
              <w:rPr>
                <w:rFonts w:ascii="Arial" w:hAnsi="Arial" w:cs="Arial"/>
                <w:color w:val="000000" w:themeColor="text1"/>
                <w:sz w:val="20"/>
                <w:szCs w:val="20"/>
                <w:lang w:eastAsia="pt-BR"/>
              </w:rPr>
              <w:t>Ao empregado que contar mais de 10 (dez) anos de serviço na mesma empresa, e concomitantemente, tenha mais de 50 (cinquenta) anos de idade, fica assegurado o aviso prévio de 60 (sessenta) dias no caso de rescisão sem justa causa.</w:t>
            </w:r>
          </w:p>
        </w:tc>
        <w:tc>
          <w:tcPr>
            <w:tcW w:w="6208" w:type="dxa"/>
          </w:tcPr>
          <w:p w14:paraId="21F087C4"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2395398E"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5F11705C" w14:textId="77777777" w:rsidTr="00BC5C93">
        <w:trPr>
          <w:trHeight w:val="259"/>
        </w:trPr>
        <w:tc>
          <w:tcPr>
            <w:tcW w:w="5983" w:type="dxa"/>
            <w:shd w:val="clear" w:color="auto" w:fill="E7E6E6"/>
          </w:tcPr>
          <w:p w14:paraId="25F62FD2" w14:textId="6AE037C1"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17 </w:t>
            </w:r>
            <w:r w:rsidR="008B1BC2" w:rsidRPr="00D018AF">
              <w:rPr>
                <w:rFonts w:ascii="Arial" w:hAnsi="Arial" w:cs="Arial"/>
                <w:b/>
                <w:bCs/>
                <w:color w:val="000000" w:themeColor="text1"/>
              </w:rPr>
              <w:t>SUBSTITUIÇÃO</w:t>
            </w:r>
          </w:p>
        </w:tc>
        <w:tc>
          <w:tcPr>
            <w:tcW w:w="6208" w:type="dxa"/>
            <w:shd w:val="clear" w:color="auto" w:fill="E7E6E6"/>
          </w:tcPr>
          <w:p w14:paraId="70954B6D" w14:textId="38524ED5"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w:t>
            </w:r>
            <w:r w:rsidR="00F905D0" w:rsidRPr="00D018AF">
              <w:rPr>
                <w:rFonts w:ascii="Arial" w:hAnsi="Arial" w:cs="Arial"/>
                <w:b/>
                <w:bCs/>
                <w:color w:val="000000" w:themeColor="text1"/>
                <w:lang w:eastAsia="ar-SA"/>
              </w:rPr>
              <w:t xml:space="preserve">6ª </w:t>
            </w:r>
          </w:p>
        </w:tc>
        <w:tc>
          <w:tcPr>
            <w:tcW w:w="3686" w:type="dxa"/>
            <w:shd w:val="clear" w:color="auto" w:fill="E7E6E6"/>
          </w:tcPr>
          <w:p w14:paraId="2A7B8105"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404C3A78" w14:textId="77777777" w:rsidTr="00BC5C93">
        <w:trPr>
          <w:trHeight w:val="701"/>
        </w:trPr>
        <w:tc>
          <w:tcPr>
            <w:tcW w:w="5983" w:type="dxa"/>
          </w:tcPr>
          <w:p w14:paraId="3B106791" w14:textId="4D344F4B" w:rsidR="00F0196A" w:rsidRPr="00D018AF" w:rsidRDefault="008B1BC2" w:rsidP="00F963A7">
            <w:pPr>
              <w:pStyle w:val="Standard"/>
              <w:spacing w:after="0" w:line="240" w:lineRule="auto"/>
              <w:jc w:val="both"/>
              <w:rPr>
                <w:rFonts w:ascii="Arial" w:hAnsi="Arial" w:cs="Arial"/>
                <w:color w:val="000000" w:themeColor="text1"/>
              </w:rPr>
            </w:pPr>
            <w:r w:rsidRPr="00D018AF">
              <w:rPr>
                <w:rFonts w:ascii="Arial" w:eastAsia="Times New Roman" w:hAnsi="Arial" w:cs="Arial"/>
                <w:color w:val="000000" w:themeColor="text1"/>
                <w:sz w:val="20"/>
                <w:szCs w:val="20"/>
                <w:lang w:eastAsia="pt-BR"/>
              </w:rPr>
              <w:t>Enquanto perdurar a substituição que tenha caráter não eventual, o empregado substituto fará jus ao salário do substituído, sem se considerar vantagens pessoais.</w:t>
            </w:r>
          </w:p>
        </w:tc>
        <w:tc>
          <w:tcPr>
            <w:tcW w:w="6208" w:type="dxa"/>
          </w:tcPr>
          <w:p w14:paraId="6DA57BD9" w14:textId="17D8563A" w:rsidR="00F0196A" w:rsidRPr="00D018AF" w:rsidRDefault="00F0196A" w:rsidP="00F905D0">
            <w:pPr>
              <w:spacing w:after="0" w:line="240" w:lineRule="auto"/>
              <w:jc w:val="both"/>
              <w:rPr>
                <w:rFonts w:ascii="Arial" w:hAnsi="Arial" w:cs="Arial"/>
                <w:bCs/>
                <w:color w:val="000000" w:themeColor="text1"/>
                <w:sz w:val="18"/>
                <w:szCs w:val="18"/>
                <w:lang w:eastAsia="ar-SA"/>
              </w:rPr>
            </w:pPr>
          </w:p>
        </w:tc>
        <w:tc>
          <w:tcPr>
            <w:tcW w:w="3686" w:type="dxa"/>
          </w:tcPr>
          <w:p w14:paraId="008D1ADD"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1E80D6A" w14:textId="77777777" w:rsidTr="00BC5C93">
        <w:trPr>
          <w:trHeight w:val="141"/>
        </w:trPr>
        <w:tc>
          <w:tcPr>
            <w:tcW w:w="5983" w:type="dxa"/>
            <w:shd w:val="clear" w:color="auto" w:fill="E7E6E6"/>
          </w:tcPr>
          <w:p w14:paraId="476BF18D" w14:textId="743BA218"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18 </w:t>
            </w:r>
            <w:r w:rsidR="008B1BC2" w:rsidRPr="00D018AF">
              <w:rPr>
                <w:rFonts w:ascii="Arial" w:hAnsi="Arial" w:cs="Arial"/>
                <w:b/>
                <w:bCs/>
                <w:color w:val="000000" w:themeColor="text1"/>
              </w:rPr>
              <w:t>EMPREGADA GESTANTE</w:t>
            </w:r>
          </w:p>
        </w:tc>
        <w:tc>
          <w:tcPr>
            <w:tcW w:w="6208" w:type="dxa"/>
            <w:shd w:val="clear" w:color="auto" w:fill="E7E6E6"/>
          </w:tcPr>
          <w:p w14:paraId="131E7901" w14:textId="6BB8071B"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CLÁUSULA 1</w:t>
            </w:r>
            <w:r w:rsidR="0027419D" w:rsidRPr="00D018AF">
              <w:rPr>
                <w:rFonts w:ascii="Arial" w:hAnsi="Arial" w:cs="Arial"/>
                <w:b/>
                <w:bCs/>
                <w:color w:val="000000" w:themeColor="text1"/>
                <w:lang w:eastAsia="ar-SA"/>
              </w:rPr>
              <w:t xml:space="preserve">9 </w:t>
            </w:r>
          </w:p>
        </w:tc>
        <w:tc>
          <w:tcPr>
            <w:tcW w:w="3686" w:type="dxa"/>
            <w:shd w:val="clear" w:color="auto" w:fill="E7E6E6"/>
          </w:tcPr>
          <w:p w14:paraId="1314D97B"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01F812E" w14:textId="77777777" w:rsidTr="00BC5C93">
        <w:trPr>
          <w:trHeight w:val="508"/>
        </w:trPr>
        <w:tc>
          <w:tcPr>
            <w:tcW w:w="5983" w:type="dxa"/>
          </w:tcPr>
          <w:p w14:paraId="5E576B28" w14:textId="2C011533" w:rsidR="00F0196A" w:rsidRPr="00D018AF" w:rsidRDefault="008B1BC2" w:rsidP="00F963A7">
            <w:pPr>
              <w:suppressAutoHyphens/>
              <w:autoSpaceDN w:val="0"/>
              <w:spacing w:before="0" w:after="0" w:line="240" w:lineRule="auto"/>
              <w:jc w:val="both"/>
              <w:textAlignment w:val="baseline"/>
              <w:rPr>
                <w:rFonts w:ascii="Arial" w:eastAsia="SimSun" w:hAnsi="Arial" w:cs="Arial"/>
                <w:color w:val="000000" w:themeColor="text1"/>
                <w:kern w:val="3"/>
                <w:sz w:val="24"/>
                <w:szCs w:val="24"/>
                <w:lang w:eastAsia="zh-CN" w:bidi="hi-IN"/>
              </w:rPr>
            </w:pPr>
            <w:r w:rsidRPr="00D018AF">
              <w:rPr>
                <w:rFonts w:ascii="Arial" w:eastAsia="SimSun" w:hAnsi="Arial" w:cs="Arial"/>
                <w:color w:val="000000" w:themeColor="text1"/>
                <w:kern w:val="3"/>
                <w:lang w:eastAsia="zh-CN" w:bidi="hi-IN"/>
              </w:rPr>
              <w:t>A empregada gestante terá estabilidade desde a concepção até 05 (cinco) meses após o parto.</w:t>
            </w:r>
          </w:p>
        </w:tc>
        <w:tc>
          <w:tcPr>
            <w:tcW w:w="6208" w:type="dxa"/>
          </w:tcPr>
          <w:p w14:paraId="2F2123A0"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256072C4"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1CD7C10" w14:textId="77777777" w:rsidTr="00BC5C93">
        <w:trPr>
          <w:trHeight w:val="180"/>
        </w:trPr>
        <w:tc>
          <w:tcPr>
            <w:tcW w:w="5983" w:type="dxa"/>
          </w:tcPr>
          <w:p w14:paraId="53AB691F" w14:textId="1D7BED1E"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lastRenderedPageBreak/>
              <w:t xml:space="preserve">CLÁUSULA 19 </w:t>
            </w:r>
            <w:r w:rsidR="008B1BC2" w:rsidRPr="00D018AF">
              <w:rPr>
                <w:rFonts w:ascii="Arial" w:hAnsi="Arial" w:cs="Arial"/>
                <w:b/>
                <w:bCs/>
                <w:color w:val="000000" w:themeColor="text1"/>
              </w:rPr>
              <w:t>ESTABILIDADE PRÉ APOSENTADORIA</w:t>
            </w:r>
          </w:p>
        </w:tc>
        <w:tc>
          <w:tcPr>
            <w:tcW w:w="6208" w:type="dxa"/>
          </w:tcPr>
          <w:p w14:paraId="71ECB8EE" w14:textId="0DF57E96" w:rsidR="00F0196A" w:rsidRPr="00D018AF" w:rsidRDefault="00F0196A" w:rsidP="00F963A7">
            <w:pPr>
              <w:spacing w:after="0" w:line="240" w:lineRule="auto"/>
              <w:rPr>
                <w:rFonts w:ascii="Arial" w:hAnsi="Arial" w:cs="Arial"/>
                <w:b/>
                <w:color w:val="000000" w:themeColor="text1"/>
                <w:lang w:eastAsia="ar-SA"/>
              </w:rPr>
            </w:pPr>
            <w:r w:rsidRPr="00D018AF">
              <w:rPr>
                <w:rFonts w:ascii="Arial" w:hAnsi="Arial" w:cs="Arial"/>
                <w:b/>
                <w:bCs/>
                <w:color w:val="000000" w:themeColor="text1"/>
                <w:lang w:eastAsia="ar-SA"/>
              </w:rPr>
              <w:t xml:space="preserve">CLÁUSULA </w:t>
            </w:r>
            <w:r w:rsidR="0027419D" w:rsidRPr="00D018AF">
              <w:rPr>
                <w:rFonts w:ascii="Arial" w:hAnsi="Arial" w:cs="Arial"/>
                <w:b/>
                <w:bCs/>
                <w:color w:val="000000" w:themeColor="text1"/>
                <w:lang w:eastAsia="ar-SA"/>
              </w:rPr>
              <w:t xml:space="preserve">20 </w:t>
            </w:r>
          </w:p>
        </w:tc>
        <w:tc>
          <w:tcPr>
            <w:tcW w:w="3686" w:type="dxa"/>
          </w:tcPr>
          <w:p w14:paraId="217F758E"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71145894" w14:textId="77777777" w:rsidTr="00BC5C93">
        <w:trPr>
          <w:trHeight w:val="363"/>
        </w:trPr>
        <w:tc>
          <w:tcPr>
            <w:tcW w:w="5983" w:type="dxa"/>
          </w:tcPr>
          <w:p w14:paraId="04B2C571" w14:textId="0FA2B479" w:rsidR="00F0196A" w:rsidRPr="00D018AF" w:rsidRDefault="008B1BC2" w:rsidP="00F963A7">
            <w:pPr>
              <w:pStyle w:val="Standard"/>
              <w:spacing w:after="0" w:line="240" w:lineRule="auto"/>
              <w:jc w:val="both"/>
              <w:rPr>
                <w:rFonts w:ascii="Arial" w:eastAsia="Calibri" w:hAnsi="Arial" w:cs="Arial"/>
                <w:color w:val="000000" w:themeColor="text1"/>
                <w:sz w:val="20"/>
                <w:szCs w:val="20"/>
              </w:rPr>
            </w:pPr>
            <w:r w:rsidRPr="00D018AF">
              <w:rPr>
                <w:rFonts w:ascii="Arial" w:eastAsia="Times New Roman" w:hAnsi="Arial" w:cs="Arial"/>
                <w:color w:val="000000" w:themeColor="text1"/>
                <w:sz w:val="20"/>
                <w:szCs w:val="20"/>
                <w:lang w:eastAsia="pt-BR"/>
              </w:rPr>
              <w:t>O empregado que prestar 10 (dez) anos de trabalho ao mesmo empregador e que estiver a 24 meses de contribuição previdenciária para adquirir o direito à aposentadoria integral, desde que informe o empregador essa condição, somente poderá ser dispensado por justa causa, nos termos da Consolidação das Leis do Trabalho – CLT.</w:t>
            </w:r>
          </w:p>
        </w:tc>
        <w:tc>
          <w:tcPr>
            <w:tcW w:w="6208" w:type="dxa"/>
          </w:tcPr>
          <w:p w14:paraId="42938FD1"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320125D0"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7FD94EE" w14:textId="77777777" w:rsidTr="00BC5C93">
        <w:trPr>
          <w:trHeight w:val="70"/>
        </w:trPr>
        <w:tc>
          <w:tcPr>
            <w:tcW w:w="5983" w:type="dxa"/>
            <w:shd w:val="clear" w:color="auto" w:fill="E7E6E6"/>
          </w:tcPr>
          <w:p w14:paraId="34971290" w14:textId="0349AB9E"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20 </w:t>
            </w:r>
            <w:r w:rsidR="008B1BC2" w:rsidRPr="00D018AF">
              <w:rPr>
                <w:rFonts w:ascii="Arial" w:hAnsi="Arial" w:cs="Arial"/>
                <w:b/>
                <w:bCs/>
                <w:color w:val="000000" w:themeColor="text1"/>
              </w:rPr>
              <w:t>HORAS PONTE</w:t>
            </w:r>
          </w:p>
        </w:tc>
        <w:tc>
          <w:tcPr>
            <w:tcW w:w="6208" w:type="dxa"/>
            <w:shd w:val="clear" w:color="auto" w:fill="E7E6E6"/>
          </w:tcPr>
          <w:p w14:paraId="22AFEE43" w14:textId="1E060A00"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CLÁUSULA 2</w:t>
            </w:r>
            <w:r w:rsidR="0027419D" w:rsidRPr="00D018AF">
              <w:rPr>
                <w:rFonts w:ascii="Arial" w:hAnsi="Arial" w:cs="Arial"/>
                <w:b/>
                <w:bCs/>
                <w:color w:val="000000" w:themeColor="text1"/>
                <w:lang w:eastAsia="ar-SA"/>
              </w:rPr>
              <w:t xml:space="preserve">3 </w:t>
            </w:r>
          </w:p>
        </w:tc>
        <w:tc>
          <w:tcPr>
            <w:tcW w:w="3686" w:type="dxa"/>
            <w:shd w:val="clear" w:color="auto" w:fill="E7E6E6"/>
          </w:tcPr>
          <w:p w14:paraId="525452E9"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6C21F83" w14:textId="77777777" w:rsidTr="002A41DD">
        <w:trPr>
          <w:trHeight w:val="406"/>
        </w:trPr>
        <w:tc>
          <w:tcPr>
            <w:tcW w:w="5983" w:type="dxa"/>
          </w:tcPr>
          <w:p w14:paraId="7148D575" w14:textId="28C04110" w:rsidR="00F0196A" w:rsidRPr="00D018AF" w:rsidRDefault="008B1BC2" w:rsidP="00F963A7">
            <w:pPr>
              <w:pStyle w:val="Standard"/>
              <w:spacing w:after="0" w:line="240" w:lineRule="auto"/>
              <w:jc w:val="both"/>
              <w:rPr>
                <w:rFonts w:ascii="Arial" w:hAnsi="Arial" w:cs="Arial"/>
                <w:color w:val="000000" w:themeColor="text1"/>
              </w:rPr>
            </w:pPr>
            <w:r w:rsidRPr="00D018AF">
              <w:rPr>
                <w:rFonts w:ascii="Arial" w:hAnsi="Arial" w:cs="Arial"/>
                <w:color w:val="000000" w:themeColor="text1"/>
                <w:sz w:val="20"/>
                <w:szCs w:val="20"/>
                <w:lang w:eastAsia="pt-BR"/>
              </w:rPr>
              <w:t>Durante a vigência desta convenção, as empresas poderão ajustar, diretamente com seus empregados, sistemas de compensação de jornadas com a finalidade de suprimir trabalho em dias intercalados entre feriados, dias santos e repousos, sendo que a jornada suprimida será recuperada mediante prestação de serviços em outros dias, na forma que vier a ser pactuada pelas partes.</w:t>
            </w:r>
          </w:p>
        </w:tc>
        <w:tc>
          <w:tcPr>
            <w:tcW w:w="6208" w:type="dxa"/>
          </w:tcPr>
          <w:p w14:paraId="1231DFAB"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c>
          <w:tcPr>
            <w:tcW w:w="3686" w:type="dxa"/>
          </w:tcPr>
          <w:p w14:paraId="1E5E67D5"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328A785" w14:textId="77777777" w:rsidTr="00BC5C93">
        <w:trPr>
          <w:trHeight w:val="137"/>
        </w:trPr>
        <w:tc>
          <w:tcPr>
            <w:tcW w:w="5983" w:type="dxa"/>
          </w:tcPr>
          <w:p w14:paraId="003FA2DC" w14:textId="096AB9F5"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21 </w:t>
            </w:r>
            <w:r w:rsidR="008B1BC2" w:rsidRPr="00D018AF">
              <w:rPr>
                <w:rFonts w:ascii="Arial" w:hAnsi="Arial" w:cs="Arial"/>
                <w:b/>
                <w:bCs/>
                <w:color w:val="000000" w:themeColor="text1"/>
              </w:rPr>
              <w:t>DESCANSO SEMANAL DO COMISSIONISTA</w:t>
            </w:r>
          </w:p>
        </w:tc>
        <w:tc>
          <w:tcPr>
            <w:tcW w:w="6208" w:type="dxa"/>
          </w:tcPr>
          <w:p w14:paraId="2457833A" w14:textId="68BA5CBE"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 xml:space="preserve">CLÁUSULA </w:t>
            </w:r>
            <w:r w:rsidR="00F905D0" w:rsidRPr="00D018AF">
              <w:rPr>
                <w:rFonts w:ascii="Arial" w:hAnsi="Arial" w:cs="Arial"/>
                <w:b/>
                <w:bCs/>
                <w:color w:val="000000" w:themeColor="text1"/>
                <w:lang w:eastAsia="ar-SA"/>
              </w:rPr>
              <w:t xml:space="preserve">5ª </w:t>
            </w:r>
          </w:p>
        </w:tc>
        <w:tc>
          <w:tcPr>
            <w:tcW w:w="3686" w:type="dxa"/>
          </w:tcPr>
          <w:p w14:paraId="4C520F7A"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AA52C79" w14:textId="77777777" w:rsidTr="00BC5C93">
        <w:trPr>
          <w:trHeight w:val="363"/>
        </w:trPr>
        <w:tc>
          <w:tcPr>
            <w:tcW w:w="5983" w:type="dxa"/>
          </w:tcPr>
          <w:p w14:paraId="66CB4647" w14:textId="0798EA79" w:rsidR="00F0196A" w:rsidRPr="00D018AF" w:rsidRDefault="008B1BC2" w:rsidP="00F963A7">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Ao empregado comissionista, além das comissões a que fizer jus, será assegurado o pagamento dos repousos semanais remunerados, nos termos do artigo 1º da lei 605/49 e Enunciado do TST nº. 27.</w:t>
            </w:r>
          </w:p>
        </w:tc>
        <w:tc>
          <w:tcPr>
            <w:tcW w:w="6208" w:type="dxa"/>
          </w:tcPr>
          <w:p w14:paraId="1F540616" w14:textId="5084CE72"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757A29DE"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BD841FF" w14:textId="77777777" w:rsidTr="00BC5C93">
        <w:trPr>
          <w:trHeight w:val="70"/>
        </w:trPr>
        <w:tc>
          <w:tcPr>
            <w:tcW w:w="5983" w:type="dxa"/>
            <w:shd w:val="clear" w:color="auto" w:fill="E7E6E6"/>
          </w:tcPr>
          <w:p w14:paraId="5DA7FD7D" w14:textId="72C915F7"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22 </w:t>
            </w:r>
            <w:r w:rsidR="008B1BC2" w:rsidRPr="00D018AF">
              <w:rPr>
                <w:rFonts w:ascii="Arial" w:hAnsi="Arial" w:cs="Arial"/>
                <w:b/>
                <w:bCs/>
                <w:color w:val="000000" w:themeColor="text1"/>
              </w:rPr>
              <w:t>ABONO DE FALTA ESTUNDANTIS</w:t>
            </w:r>
          </w:p>
        </w:tc>
        <w:tc>
          <w:tcPr>
            <w:tcW w:w="6208" w:type="dxa"/>
            <w:shd w:val="clear" w:color="auto" w:fill="E7E6E6"/>
          </w:tcPr>
          <w:p w14:paraId="10B494F5" w14:textId="11F0DB0F" w:rsidR="00F0196A" w:rsidRPr="00D018AF" w:rsidRDefault="00F0196A" w:rsidP="00F963A7">
            <w:pPr>
              <w:spacing w:after="0" w:line="240" w:lineRule="auto"/>
              <w:jc w:val="both"/>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2</w:t>
            </w:r>
            <w:r w:rsidR="00B56919" w:rsidRPr="00D018AF">
              <w:rPr>
                <w:rFonts w:ascii="Arial" w:hAnsi="Arial" w:cs="Arial"/>
                <w:b/>
                <w:bCs/>
                <w:color w:val="000000" w:themeColor="text1"/>
                <w:lang w:eastAsia="ar-SA"/>
              </w:rPr>
              <w:t xml:space="preserve">5 </w:t>
            </w:r>
          </w:p>
        </w:tc>
        <w:tc>
          <w:tcPr>
            <w:tcW w:w="3686" w:type="dxa"/>
            <w:shd w:val="clear" w:color="auto" w:fill="E7E6E6"/>
          </w:tcPr>
          <w:p w14:paraId="7AC327BC"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8D6CB4C" w14:textId="77777777" w:rsidTr="00BC5C93">
        <w:trPr>
          <w:trHeight w:val="363"/>
        </w:trPr>
        <w:tc>
          <w:tcPr>
            <w:tcW w:w="5983" w:type="dxa"/>
          </w:tcPr>
          <w:p w14:paraId="2268A04A" w14:textId="2B769FAD" w:rsidR="00F0196A" w:rsidRPr="00D018AF" w:rsidRDefault="008B1BC2" w:rsidP="00F963A7">
            <w:pPr>
              <w:suppressAutoHyphens/>
              <w:autoSpaceDN w:val="0"/>
              <w:spacing w:before="0" w:after="0" w:line="240" w:lineRule="auto"/>
              <w:jc w:val="both"/>
              <w:textAlignment w:val="baseline"/>
              <w:rPr>
                <w:rFonts w:ascii="Arial" w:eastAsia="SimSun" w:hAnsi="Arial" w:cs="Arial"/>
                <w:color w:val="000000" w:themeColor="text1"/>
                <w:kern w:val="3"/>
                <w:sz w:val="24"/>
                <w:szCs w:val="24"/>
                <w:lang w:eastAsia="zh-CN" w:bidi="hi-IN"/>
              </w:rPr>
            </w:pPr>
            <w:r w:rsidRPr="00D018AF">
              <w:rPr>
                <w:rFonts w:ascii="Arial" w:eastAsia="SimSun" w:hAnsi="Arial" w:cs="Arial"/>
                <w:color w:val="000000" w:themeColor="text1"/>
                <w:kern w:val="3"/>
                <w:lang w:eastAsia="zh-CN" w:bidi="hi-IN"/>
              </w:rPr>
              <w:t>Serão abonadas as horas necessárias ao empregado estudante para a prestação de exames, desde que em estabelecimento de ensino oficial, reconhecido ou autorizado, mediante pré-aviso ao empregador, com antecedência mínima de 48 (quarenta e oito) horas, comprovando sua presença por atestado do estabelecimento de ensino.</w:t>
            </w:r>
          </w:p>
        </w:tc>
        <w:tc>
          <w:tcPr>
            <w:tcW w:w="6208" w:type="dxa"/>
          </w:tcPr>
          <w:p w14:paraId="22DA09C1"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21B506E9"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6482BF3" w14:textId="77777777" w:rsidTr="00BC5C93">
        <w:trPr>
          <w:trHeight w:val="189"/>
        </w:trPr>
        <w:tc>
          <w:tcPr>
            <w:tcW w:w="5983" w:type="dxa"/>
            <w:shd w:val="clear" w:color="auto" w:fill="E7E6E6"/>
          </w:tcPr>
          <w:p w14:paraId="2341F45C" w14:textId="01AD7D83"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23 </w:t>
            </w:r>
            <w:r w:rsidR="008B1BC2" w:rsidRPr="00D018AF">
              <w:rPr>
                <w:rFonts w:ascii="Arial" w:hAnsi="Arial" w:cs="Arial"/>
                <w:b/>
                <w:bCs/>
                <w:color w:val="000000" w:themeColor="text1"/>
              </w:rPr>
              <w:t>CARNAVAL</w:t>
            </w:r>
          </w:p>
        </w:tc>
        <w:tc>
          <w:tcPr>
            <w:tcW w:w="6208" w:type="dxa"/>
            <w:shd w:val="clear" w:color="auto" w:fill="E7E6E6"/>
          </w:tcPr>
          <w:p w14:paraId="3448276B" w14:textId="7809C817"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2</w:t>
            </w:r>
            <w:r w:rsidR="0027419D" w:rsidRPr="00D018AF">
              <w:rPr>
                <w:rFonts w:ascii="Arial" w:hAnsi="Arial" w:cs="Arial"/>
                <w:b/>
                <w:bCs/>
                <w:color w:val="000000" w:themeColor="text1"/>
                <w:lang w:eastAsia="ar-SA"/>
              </w:rPr>
              <w:t>4</w:t>
            </w:r>
            <w:r w:rsidR="00B56919" w:rsidRPr="00D018AF">
              <w:rPr>
                <w:rFonts w:ascii="Arial" w:hAnsi="Arial" w:cs="Arial"/>
                <w:b/>
                <w:bCs/>
                <w:color w:val="000000" w:themeColor="text1"/>
                <w:lang w:eastAsia="ar-SA"/>
              </w:rPr>
              <w:t xml:space="preserve"> </w:t>
            </w:r>
          </w:p>
        </w:tc>
        <w:tc>
          <w:tcPr>
            <w:tcW w:w="3686" w:type="dxa"/>
            <w:shd w:val="clear" w:color="auto" w:fill="E7E6E6"/>
          </w:tcPr>
          <w:p w14:paraId="4F1CFDF9"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4A1BC08" w14:textId="77777777" w:rsidTr="00BC5C93">
        <w:trPr>
          <w:trHeight w:val="363"/>
        </w:trPr>
        <w:tc>
          <w:tcPr>
            <w:tcW w:w="5983" w:type="dxa"/>
          </w:tcPr>
          <w:p w14:paraId="04F37258" w14:textId="71BDE6C0" w:rsidR="00F0196A" w:rsidRPr="00D018AF" w:rsidRDefault="008B1BC2" w:rsidP="00F963A7">
            <w:pPr>
              <w:pStyle w:val="Standard"/>
              <w:spacing w:after="0" w:line="240" w:lineRule="auto"/>
              <w:jc w:val="both"/>
              <w:rPr>
                <w:rFonts w:ascii="Arial" w:hAnsi="Arial" w:cs="Arial"/>
                <w:color w:val="000000" w:themeColor="text1"/>
                <w:sz w:val="20"/>
                <w:szCs w:val="20"/>
              </w:rPr>
            </w:pPr>
            <w:r w:rsidRPr="00D018AF">
              <w:rPr>
                <w:rFonts w:ascii="Arial" w:hAnsi="Arial" w:cs="Arial"/>
                <w:color w:val="000000" w:themeColor="text1"/>
                <w:sz w:val="20"/>
                <w:szCs w:val="20"/>
              </w:rPr>
              <w:t>As partes ajustam que na terça-feira de carnaval não haverá expediente nas empresas, e a segunda-feira, imediatamente anterior. e meio dia de quarta-feira, imediatamente posterior, poderão ser compensados de comum acordo entre empregador e empregado, observado os termos da cláusula 21.</w:t>
            </w:r>
          </w:p>
        </w:tc>
        <w:tc>
          <w:tcPr>
            <w:tcW w:w="6208" w:type="dxa"/>
          </w:tcPr>
          <w:p w14:paraId="0A765AB6" w14:textId="60109AA6"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7982A931"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47E73F1" w14:textId="77777777" w:rsidTr="00BC5C93">
        <w:trPr>
          <w:trHeight w:val="201"/>
        </w:trPr>
        <w:tc>
          <w:tcPr>
            <w:tcW w:w="5983" w:type="dxa"/>
          </w:tcPr>
          <w:p w14:paraId="6BB742DD" w14:textId="5C951860"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24 </w:t>
            </w:r>
            <w:r w:rsidR="008B1BC2" w:rsidRPr="00D018AF">
              <w:rPr>
                <w:rFonts w:ascii="Arial" w:hAnsi="Arial" w:cs="Arial"/>
                <w:b/>
                <w:bCs/>
                <w:color w:val="000000" w:themeColor="text1"/>
              </w:rPr>
              <w:t>FÉRIAS</w:t>
            </w:r>
          </w:p>
        </w:tc>
        <w:tc>
          <w:tcPr>
            <w:tcW w:w="6208" w:type="dxa"/>
          </w:tcPr>
          <w:p w14:paraId="708D0ED2" w14:textId="2A4E08E0" w:rsidR="00F0196A" w:rsidRPr="00D018AF" w:rsidRDefault="00F0196A" w:rsidP="00F963A7">
            <w:pPr>
              <w:spacing w:after="0" w:line="240" w:lineRule="auto"/>
              <w:rPr>
                <w:rFonts w:ascii="Arial" w:hAnsi="Arial" w:cs="Arial"/>
                <w:bCs/>
                <w:color w:val="000000" w:themeColor="text1"/>
                <w:sz w:val="18"/>
                <w:szCs w:val="18"/>
                <w:lang w:eastAsia="ar-SA"/>
              </w:rPr>
            </w:pPr>
            <w:r w:rsidRPr="00D018AF">
              <w:rPr>
                <w:rFonts w:ascii="Arial" w:hAnsi="Arial" w:cs="Arial"/>
                <w:b/>
                <w:bCs/>
                <w:color w:val="000000" w:themeColor="text1"/>
                <w:lang w:eastAsia="ar-SA"/>
              </w:rPr>
              <w:t>CLÁUSULA 2</w:t>
            </w:r>
            <w:r w:rsidR="00B56919" w:rsidRPr="00D018AF">
              <w:rPr>
                <w:rFonts w:ascii="Arial" w:hAnsi="Arial" w:cs="Arial"/>
                <w:b/>
                <w:bCs/>
                <w:color w:val="000000" w:themeColor="text1"/>
                <w:lang w:eastAsia="ar-SA"/>
              </w:rPr>
              <w:t xml:space="preserve">6 </w:t>
            </w:r>
          </w:p>
        </w:tc>
        <w:tc>
          <w:tcPr>
            <w:tcW w:w="3686" w:type="dxa"/>
          </w:tcPr>
          <w:p w14:paraId="6E7E75EA"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7B5ECEB" w14:textId="77777777" w:rsidTr="00BC5C93">
        <w:trPr>
          <w:trHeight w:val="363"/>
        </w:trPr>
        <w:tc>
          <w:tcPr>
            <w:tcW w:w="5983" w:type="dxa"/>
          </w:tcPr>
          <w:p w14:paraId="0232A79E" w14:textId="0EB75038" w:rsidR="00F0196A" w:rsidRPr="00D018AF" w:rsidRDefault="008B1BC2" w:rsidP="00F963A7">
            <w:pPr>
              <w:pStyle w:val="Standard"/>
              <w:spacing w:after="0" w:line="240" w:lineRule="auto"/>
              <w:jc w:val="both"/>
              <w:rPr>
                <w:rFonts w:ascii="Arial" w:hAnsi="Arial" w:cs="Arial"/>
                <w:color w:val="000000" w:themeColor="text1"/>
                <w:sz w:val="20"/>
                <w:szCs w:val="20"/>
              </w:rPr>
            </w:pPr>
            <w:r w:rsidRPr="00D018AF">
              <w:rPr>
                <w:rFonts w:ascii="Arial" w:hAnsi="Arial" w:cs="Arial"/>
                <w:color w:val="000000" w:themeColor="text1"/>
                <w:sz w:val="20"/>
                <w:szCs w:val="20"/>
              </w:rPr>
              <w:t>Serão garantidas férias proporcionais ao empregado que rescindir seu contrato de trabalho com menos de 12 meses de vigência e que tenha pelo menos 6 (seis) meses de trabalho prestado para a mesma empresa.</w:t>
            </w:r>
          </w:p>
        </w:tc>
        <w:tc>
          <w:tcPr>
            <w:tcW w:w="6208" w:type="dxa"/>
          </w:tcPr>
          <w:p w14:paraId="6C54FB50"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133A1EA2"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71F9545" w14:textId="77777777" w:rsidTr="00BC5C93">
        <w:trPr>
          <w:trHeight w:val="363"/>
        </w:trPr>
        <w:tc>
          <w:tcPr>
            <w:tcW w:w="5983" w:type="dxa"/>
            <w:shd w:val="clear" w:color="auto" w:fill="E7E6E6"/>
          </w:tcPr>
          <w:p w14:paraId="594EB276" w14:textId="0E2CC0C3"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25 </w:t>
            </w:r>
            <w:r w:rsidR="008B1BC2" w:rsidRPr="00D018AF">
              <w:rPr>
                <w:rFonts w:ascii="Arial" w:hAnsi="Arial" w:cs="Arial"/>
                <w:b/>
                <w:bCs/>
                <w:color w:val="000000" w:themeColor="text1"/>
                <w:lang w:eastAsia="ar-SA"/>
              </w:rPr>
              <w:t>UNIFORMES DE TRABALHO</w:t>
            </w:r>
          </w:p>
        </w:tc>
        <w:tc>
          <w:tcPr>
            <w:tcW w:w="6208" w:type="dxa"/>
            <w:shd w:val="clear" w:color="auto" w:fill="E7E6E6"/>
          </w:tcPr>
          <w:p w14:paraId="3B213075" w14:textId="298D3BD4"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 xml:space="preserve">CLÁUSULA </w:t>
            </w:r>
            <w:r w:rsidR="0027419D" w:rsidRPr="00D018AF">
              <w:rPr>
                <w:rFonts w:ascii="Arial" w:hAnsi="Arial" w:cs="Arial"/>
                <w:b/>
                <w:bCs/>
                <w:color w:val="000000" w:themeColor="text1"/>
                <w:lang w:eastAsia="ar-SA"/>
              </w:rPr>
              <w:t xml:space="preserve">21 </w:t>
            </w:r>
          </w:p>
        </w:tc>
        <w:tc>
          <w:tcPr>
            <w:tcW w:w="3686" w:type="dxa"/>
            <w:shd w:val="clear" w:color="auto" w:fill="E7E6E6"/>
          </w:tcPr>
          <w:p w14:paraId="034CDF4F"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514F83B8" w14:textId="77777777" w:rsidTr="00BC5C93">
        <w:trPr>
          <w:trHeight w:val="342"/>
        </w:trPr>
        <w:tc>
          <w:tcPr>
            <w:tcW w:w="5983" w:type="dxa"/>
          </w:tcPr>
          <w:p w14:paraId="54BF0281"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lastRenderedPageBreak/>
              <w:t>25.1 O empregador que exigir uso de uniforme fica obrigado a fornecê-lo gratuitamente.</w:t>
            </w:r>
          </w:p>
          <w:p w14:paraId="3ECFFCDC"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 </w:t>
            </w:r>
          </w:p>
          <w:p w14:paraId="4C245046"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25.2 Ocorrendo o término do contrato de trabalho, o empregado deverá devolver os uniformes, sob pena de sofrer desconto, em salário ou verbas rescisórias do respectivo valor.</w:t>
            </w:r>
          </w:p>
          <w:p w14:paraId="28286ACB"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 </w:t>
            </w:r>
          </w:p>
          <w:p w14:paraId="3195ADA9"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25.3 Na vigência do contrato, as substituições de uniformes somente serão feitas mediante devolução do uniforme usado.</w:t>
            </w:r>
          </w:p>
          <w:p w14:paraId="563403E9" w14:textId="77777777" w:rsidR="008B1BC2"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 </w:t>
            </w:r>
          </w:p>
          <w:p w14:paraId="51AE3B0E" w14:textId="2486E17B" w:rsidR="00F0196A" w:rsidRPr="00D018AF" w:rsidRDefault="008B1BC2" w:rsidP="008B1BC2">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25.4 O empregador fica obrigado a substituir os uniformes anualmente entregando-se 02 (dois) uniformes para cada empregado. Ficando o empregado obrigado a devolver os uniformes, sob pena de sofrer desconto.</w:t>
            </w:r>
          </w:p>
        </w:tc>
        <w:tc>
          <w:tcPr>
            <w:tcW w:w="6208" w:type="dxa"/>
          </w:tcPr>
          <w:p w14:paraId="241C6167" w14:textId="77777777" w:rsidR="00F0196A" w:rsidRPr="00D018AF" w:rsidRDefault="00F0196A" w:rsidP="00F963A7">
            <w:pPr>
              <w:spacing w:before="0" w:after="0" w:line="240" w:lineRule="auto"/>
              <w:jc w:val="both"/>
              <w:rPr>
                <w:rFonts w:ascii="Arial" w:hAnsi="Arial" w:cs="Arial"/>
                <w:bCs/>
                <w:color w:val="000000" w:themeColor="text1"/>
                <w:sz w:val="18"/>
                <w:szCs w:val="18"/>
                <w:lang w:eastAsia="ar-SA"/>
              </w:rPr>
            </w:pPr>
          </w:p>
        </w:tc>
        <w:tc>
          <w:tcPr>
            <w:tcW w:w="3686" w:type="dxa"/>
          </w:tcPr>
          <w:p w14:paraId="6FD173AC"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27574775" w14:textId="77777777" w:rsidTr="00BC5C93">
        <w:trPr>
          <w:trHeight w:val="70"/>
        </w:trPr>
        <w:tc>
          <w:tcPr>
            <w:tcW w:w="5983" w:type="dxa"/>
          </w:tcPr>
          <w:p w14:paraId="727D1BF5" w14:textId="518A3C21"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26 </w:t>
            </w:r>
            <w:r w:rsidR="008B1BC2" w:rsidRPr="00D018AF">
              <w:rPr>
                <w:rFonts w:ascii="Arial" w:hAnsi="Arial" w:cs="Arial"/>
                <w:b/>
                <w:bCs/>
                <w:color w:val="000000" w:themeColor="text1"/>
              </w:rPr>
              <w:t>ATESTADOS MÉDICO</w:t>
            </w:r>
          </w:p>
        </w:tc>
        <w:tc>
          <w:tcPr>
            <w:tcW w:w="6208" w:type="dxa"/>
          </w:tcPr>
          <w:p w14:paraId="44A67858" w14:textId="2A3CF26F"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2</w:t>
            </w:r>
            <w:r w:rsidR="00B56919" w:rsidRPr="00D018AF">
              <w:rPr>
                <w:rFonts w:ascii="Arial" w:hAnsi="Arial" w:cs="Arial"/>
                <w:b/>
                <w:bCs/>
                <w:color w:val="000000" w:themeColor="text1"/>
                <w:lang w:eastAsia="ar-SA"/>
              </w:rPr>
              <w:t xml:space="preserve">7 </w:t>
            </w:r>
          </w:p>
        </w:tc>
        <w:tc>
          <w:tcPr>
            <w:tcW w:w="3686" w:type="dxa"/>
          </w:tcPr>
          <w:p w14:paraId="4163A900"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4177DCA9" w14:textId="77777777" w:rsidTr="00BC5C93">
        <w:trPr>
          <w:trHeight w:val="363"/>
        </w:trPr>
        <w:tc>
          <w:tcPr>
            <w:tcW w:w="5983" w:type="dxa"/>
          </w:tcPr>
          <w:p w14:paraId="5A5D20E7" w14:textId="07B8B8D8" w:rsidR="00F0196A" w:rsidRPr="00D018AF" w:rsidRDefault="008B1BC2" w:rsidP="00F963A7">
            <w:pPr>
              <w:pStyle w:val="Standard"/>
              <w:spacing w:after="0" w:line="240" w:lineRule="auto"/>
              <w:jc w:val="both"/>
              <w:rPr>
                <w:rFonts w:ascii="Arial" w:eastAsia="Times New Roman" w:hAnsi="Arial" w:cs="Arial"/>
                <w:bCs/>
                <w:color w:val="000000" w:themeColor="text1"/>
                <w:sz w:val="20"/>
                <w:szCs w:val="20"/>
                <w:lang w:eastAsia="pt-BR"/>
              </w:rPr>
            </w:pPr>
            <w:r w:rsidRPr="00D018AF">
              <w:rPr>
                <w:rFonts w:ascii="Arial" w:eastAsia="Times New Roman" w:hAnsi="Arial" w:cs="Arial"/>
                <w:bCs/>
                <w:color w:val="000000" w:themeColor="text1"/>
                <w:sz w:val="20"/>
                <w:szCs w:val="20"/>
                <w:lang w:eastAsia="pt-BR"/>
              </w:rPr>
              <w:t>Para justificativa de faltas durante os primeiros 15 (quinze) dias de afastamento de trabalho por motivo de doença, somente terão validade os atestados emitidos por médicos ou dentistas credenciados pelas empresas e/ou empresa conveniada, exceto para aquelas que não possuem serviço médico próprio ou contratado, ou não d</w:t>
            </w:r>
            <w:r w:rsidR="00E868F2">
              <w:rPr>
                <w:rFonts w:ascii="Arial" w:eastAsia="Times New Roman" w:hAnsi="Arial" w:cs="Arial"/>
                <w:bCs/>
                <w:color w:val="000000" w:themeColor="text1"/>
                <w:sz w:val="20"/>
                <w:szCs w:val="20"/>
                <w:lang w:eastAsia="pt-BR"/>
              </w:rPr>
              <w:t>e</w:t>
            </w:r>
            <w:r w:rsidRPr="00D018AF">
              <w:rPr>
                <w:rFonts w:ascii="Arial" w:eastAsia="Times New Roman" w:hAnsi="Arial" w:cs="Arial"/>
                <w:bCs/>
                <w:color w:val="000000" w:themeColor="text1"/>
                <w:sz w:val="20"/>
                <w:szCs w:val="20"/>
                <w:lang w:eastAsia="pt-BR"/>
              </w:rPr>
              <w:t>em atendimentos médico ao empregado nas 24 (vinte e quatro) horas do dia, hipóteses em que valerá o atestado médico do sindicato profissional ou de profissional conveniado.  Fica permitido ao empregado apresentar ao empregador atestado de comparecimento para consulta médica.</w:t>
            </w:r>
          </w:p>
        </w:tc>
        <w:tc>
          <w:tcPr>
            <w:tcW w:w="6208" w:type="dxa"/>
          </w:tcPr>
          <w:p w14:paraId="41C4301C"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1E76751F"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1C68EC64" w14:textId="77777777" w:rsidTr="00BC5C93">
        <w:trPr>
          <w:trHeight w:val="140"/>
        </w:trPr>
        <w:tc>
          <w:tcPr>
            <w:tcW w:w="5983" w:type="dxa"/>
            <w:shd w:val="clear" w:color="auto" w:fill="E7E6E6"/>
          </w:tcPr>
          <w:p w14:paraId="2E59144A" w14:textId="428F1DAA"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27 </w:t>
            </w:r>
            <w:r w:rsidR="008B1BC2" w:rsidRPr="00D018AF">
              <w:rPr>
                <w:rFonts w:ascii="Arial" w:hAnsi="Arial" w:cs="Arial"/>
                <w:b/>
                <w:bCs/>
                <w:color w:val="000000" w:themeColor="text1"/>
                <w:lang w:eastAsia="ar-SA"/>
              </w:rPr>
              <w:t>CAMPANHAS DE SINDICALIZAÇÃO</w:t>
            </w:r>
          </w:p>
        </w:tc>
        <w:tc>
          <w:tcPr>
            <w:tcW w:w="6208" w:type="dxa"/>
            <w:shd w:val="clear" w:color="auto" w:fill="E7E6E6"/>
          </w:tcPr>
          <w:p w14:paraId="2A6C2D02" w14:textId="5497EEBD"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2</w:t>
            </w:r>
            <w:r w:rsidR="00B56919" w:rsidRPr="00D018AF">
              <w:rPr>
                <w:rFonts w:ascii="Arial" w:hAnsi="Arial" w:cs="Arial"/>
                <w:b/>
                <w:bCs/>
                <w:color w:val="000000" w:themeColor="text1"/>
                <w:lang w:eastAsia="ar-SA"/>
              </w:rPr>
              <w:t xml:space="preserve">8 </w:t>
            </w:r>
          </w:p>
        </w:tc>
        <w:tc>
          <w:tcPr>
            <w:tcW w:w="3686" w:type="dxa"/>
            <w:shd w:val="clear" w:color="auto" w:fill="E7E6E6"/>
          </w:tcPr>
          <w:p w14:paraId="13075C34"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799A647E" w14:textId="77777777" w:rsidTr="00BC5C93">
        <w:trPr>
          <w:trHeight w:val="363"/>
        </w:trPr>
        <w:tc>
          <w:tcPr>
            <w:tcW w:w="5983" w:type="dxa"/>
          </w:tcPr>
          <w:p w14:paraId="47D9B4E9" w14:textId="5B08EC01" w:rsidR="00F0196A" w:rsidRPr="00D018AF" w:rsidRDefault="008B1BC2" w:rsidP="00F963A7">
            <w:pPr>
              <w:suppressAutoHyphens/>
              <w:autoSpaceDN w:val="0"/>
              <w:spacing w:before="0" w:after="0" w:line="240" w:lineRule="auto"/>
              <w:jc w:val="both"/>
              <w:textAlignment w:val="baseline"/>
              <w:rPr>
                <w:rFonts w:ascii="Arial" w:eastAsia="SimSun" w:hAnsi="Arial" w:cs="Arial"/>
                <w:color w:val="000000" w:themeColor="text1"/>
                <w:kern w:val="3"/>
                <w:lang w:eastAsia="zh-CN" w:bidi="hi-IN"/>
              </w:rPr>
            </w:pPr>
            <w:r w:rsidRPr="00D018AF">
              <w:rPr>
                <w:rFonts w:ascii="Arial" w:eastAsia="SimSun" w:hAnsi="Arial" w:cs="Arial"/>
                <w:color w:val="000000" w:themeColor="text1"/>
                <w:kern w:val="3"/>
                <w:lang w:eastAsia="zh-CN" w:bidi="hi-IN"/>
              </w:rPr>
              <w:t>Os diretores do SINDCON/BA e seus prepostos poderão ter acesso aos estabelecimentos das administradoras de consórcios, nas promoções de campanhas de sindicalização, desde que mediante prévia comunicação e realizadas em locais e horários previamente autorizados, de forma a não prejudicar as atividades operacionais de vendas, e demais setores essenciais, ou de atendimento a clientes e ao público consumidor em geral.</w:t>
            </w:r>
          </w:p>
        </w:tc>
        <w:tc>
          <w:tcPr>
            <w:tcW w:w="6208" w:type="dxa"/>
          </w:tcPr>
          <w:p w14:paraId="05FE3CDE"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0571CB8C"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101E65E" w14:textId="77777777" w:rsidTr="00BC5C93">
        <w:trPr>
          <w:trHeight w:val="363"/>
        </w:trPr>
        <w:tc>
          <w:tcPr>
            <w:tcW w:w="5983" w:type="dxa"/>
            <w:shd w:val="clear" w:color="auto" w:fill="E7E6E6"/>
          </w:tcPr>
          <w:p w14:paraId="330E1D2D" w14:textId="3672BE57"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28 </w:t>
            </w:r>
            <w:r w:rsidR="008B1BC2" w:rsidRPr="00D018AF">
              <w:rPr>
                <w:rFonts w:ascii="Arial" w:hAnsi="Arial" w:cs="Arial"/>
                <w:b/>
                <w:bCs/>
                <w:color w:val="000000" w:themeColor="text1"/>
              </w:rPr>
              <w:t>CONTRIBUIÇÃO DOS EMPREGADOS</w:t>
            </w:r>
          </w:p>
        </w:tc>
        <w:tc>
          <w:tcPr>
            <w:tcW w:w="6208" w:type="dxa"/>
            <w:shd w:val="clear" w:color="auto" w:fill="E7E6E6"/>
          </w:tcPr>
          <w:p w14:paraId="3F82144D" w14:textId="38A4AAAE"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2</w:t>
            </w:r>
            <w:r w:rsidR="00B56919" w:rsidRPr="00D018AF">
              <w:rPr>
                <w:rFonts w:ascii="Arial" w:hAnsi="Arial" w:cs="Arial"/>
                <w:b/>
                <w:bCs/>
                <w:color w:val="000000" w:themeColor="text1"/>
                <w:lang w:eastAsia="ar-SA"/>
              </w:rPr>
              <w:t>9 CONTRIBUIÇÃO DOS EMPREGADOS</w:t>
            </w:r>
          </w:p>
        </w:tc>
        <w:tc>
          <w:tcPr>
            <w:tcW w:w="3686" w:type="dxa"/>
            <w:shd w:val="clear" w:color="auto" w:fill="E7E6E6"/>
          </w:tcPr>
          <w:p w14:paraId="7C51965A"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17F35EF1" w14:textId="77777777" w:rsidTr="00BC5C93">
        <w:trPr>
          <w:trHeight w:val="363"/>
        </w:trPr>
        <w:tc>
          <w:tcPr>
            <w:tcW w:w="5983" w:type="dxa"/>
          </w:tcPr>
          <w:p w14:paraId="0A9126E5" w14:textId="5EF082E2" w:rsidR="008B1BC2" w:rsidRPr="00D018AF" w:rsidRDefault="008B1BC2" w:rsidP="008B1BC2">
            <w:pPr>
              <w:suppressAutoHyphens/>
              <w:autoSpaceDN w:val="0"/>
              <w:spacing w:before="0" w:after="0" w:line="240" w:lineRule="auto"/>
              <w:jc w:val="both"/>
              <w:textAlignment w:val="baseline"/>
              <w:rPr>
                <w:rFonts w:ascii="Arial" w:eastAsia="SimSun" w:hAnsi="Arial" w:cs="Arial"/>
                <w:color w:val="000000" w:themeColor="text1"/>
                <w:kern w:val="3"/>
                <w:lang w:eastAsia="zh-CN" w:bidi="hi-IN"/>
              </w:rPr>
            </w:pPr>
            <w:r w:rsidRPr="00D018AF">
              <w:rPr>
                <w:rFonts w:ascii="Arial" w:eastAsia="SimSun" w:hAnsi="Arial" w:cs="Arial"/>
                <w:color w:val="000000" w:themeColor="text1"/>
                <w:kern w:val="3"/>
                <w:lang w:eastAsia="zh-CN" w:bidi="hi-IN"/>
              </w:rPr>
              <w:t xml:space="preserve">As empresas se obrigam a descontar do salário de todos os seus empregados representados pelo sindicato profissional convenente, as mensalidades e contribuições sindicais, aprovadas com base em decisão dos trabalhadores da categoria, tomada em assembleia geral extraordinária, realizada em 12/01/2024, para AUTORIZAR às empregadoras descontarem quando do primeiro pagamento após a assinatura desta </w:t>
            </w:r>
            <w:r w:rsidRPr="00D018AF">
              <w:rPr>
                <w:rFonts w:ascii="Arial" w:eastAsia="SimSun" w:hAnsi="Arial" w:cs="Arial"/>
                <w:color w:val="000000" w:themeColor="text1"/>
                <w:kern w:val="3"/>
                <w:lang w:eastAsia="zh-CN" w:bidi="hi-IN"/>
              </w:rPr>
              <w:lastRenderedPageBreak/>
              <w:t xml:space="preserve">convenção coletiva de trabalho o valor de </w:t>
            </w:r>
            <w:r w:rsidRPr="002A41DD">
              <w:rPr>
                <w:rFonts w:ascii="Arial" w:eastAsia="SimSun" w:hAnsi="Arial" w:cs="Arial"/>
                <w:b/>
                <w:bCs/>
                <w:color w:val="000000" w:themeColor="text1"/>
                <w:kern w:val="3"/>
                <w:u w:val="single"/>
                <w:lang w:eastAsia="zh-CN" w:bidi="hi-IN"/>
              </w:rPr>
              <w:t>R$ 20,00</w:t>
            </w:r>
            <w:r w:rsidRPr="00D018AF">
              <w:rPr>
                <w:rFonts w:ascii="Arial" w:eastAsia="SimSun" w:hAnsi="Arial" w:cs="Arial"/>
                <w:color w:val="000000" w:themeColor="text1"/>
                <w:kern w:val="3"/>
                <w:lang w:eastAsia="zh-CN" w:bidi="hi-IN"/>
              </w:rPr>
              <w:t xml:space="preserve"> (vinte reais), a t</w:t>
            </w:r>
            <w:r w:rsidR="00E868F2">
              <w:rPr>
                <w:rFonts w:ascii="Arial" w:eastAsia="SimSun" w:hAnsi="Arial" w:cs="Arial"/>
                <w:color w:val="000000" w:themeColor="text1"/>
                <w:kern w:val="3"/>
                <w:lang w:eastAsia="zh-CN" w:bidi="hi-IN"/>
              </w:rPr>
              <w:t>í</w:t>
            </w:r>
            <w:r w:rsidRPr="00D018AF">
              <w:rPr>
                <w:rFonts w:ascii="Arial" w:eastAsia="SimSun" w:hAnsi="Arial" w:cs="Arial"/>
                <w:color w:val="000000" w:themeColor="text1"/>
                <w:kern w:val="3"/>
                <w:lang w:eastAsia="zh-CN" w:bidi="hi-IN"/>
              </w:rPr>
              <w:t>tulo de contribuição para custeio do sistema confederativo, e nos meses seguinte o equivalente a 1% (um por cento) do salário base de cada empregado em benef</w:t>
            </w:r>
            <w:r w:rsidR="00E868F2">
              <w:rPr>
                <w:rFonts w:ascii="Arial" w:eastAsia="SimSun" w:hAnsi="Arial" w:cs="Arial"/>
                <w:color w:val="000000" w:themeColor="text1"/>
                <w:kern w:val="3"/>
                <w:lang w:eastAsia="zh-CN" w:bidi="hi-IN"/>
              </w:rPr>
              <w:t>í</w:t>
            </w:r>
            <w:r w:rsidRPr="00D018AF">
              <w:rPr>
                <w:rFonts w:ascii="Arial" w:eastAsia="SimSun" w:hAnsi="Arial" w:cs="Arial"/>
                <w:color w:val="000000" w:themeColor="text1"/>
                <w:kern w:val="3"/>
                <w:lang w:eastAsia="zh-CN" w:bidi="hi-IN"/>
              </w:rPr>
              <w:t>cio do sindicato dos trabalhadores, aprovando, ainda, o DIREITO À OPOSIÇÃO através de manifestação, por escrito, através de correspondência protocolada junto ao SINDCON-BA, no prazo de 20 (vinte) dias, a contar da data do protocolo de pedido de registro da presente Convenção Coletiva de Trabalho no sistema mediador do Ministério do Trabalho e Emprego.</w:t>
            </w:r>
          </w:p>
          <w:p w14:paraId="47C5FA0A" w14:textId="110ED4DF" w:rsidR="008B1BC2" w:rsidRPr="00D018AF" w:rsidRDefault="008B1BC2" w:rsidP="008B1BC2">
            <w:pPr>
              <w:suppressAutoHyphens/>
              <w:autoSpaceDN w:val="0"/>
              <w:spacing w:before="0" w:after="0" w:line="240" w:lineRule="auto"/>
              <w:jc w:val="both"/>
              <w:textAlignment w:val="baseline"/>
              <w:rPr>
                <w:rFonts w:ascii="Arial" w:eastAsia="SimSun" w:hAnsi="Arial" w:cs="Arial"/>
                <w:color w:val="000000" w:themeColor="text1"/>
                <w:kern w:val="3"/>
                <w:lang w:eastAsia="zh-CN" w:bidi="hi-IN"/>
              </w:rPr>
            </w:pPr>
            <w:r w:rsidRPr="00D018AF">
              <w:rPr>
                <w:rFonts w:ascii="Arial" w:eastAsia="SimSun" w:hAnsi="Arial" w:cs="Arial"/>
                <w:color w:val="000000" w:themeColor="text1"/>
                <w:kern w:val="3"/>
                <w:lang w:eastAsia="zh-CN" w:bidi="hi-IN"/>
              </w:rPr>
              <w:t>28.1 O valor da contribuição deverá ser recolhido pelas empresas mensalmente ao SINDCON/BA, através de deposito em conta corrente Agencia 0064 Operação 03 Conta 3609-2 e enviara as RAIS e relação dos contribuintes para o SINDCON/BA, ou de boleto bancário enviado pelo sindicato laboral, no prazo de 05 (cinco) dias após a data da efetivação do desconto.</w:t>
            </w:r>
          </w:p>
          <w:p w14:paraId="1A4995BC" w14:textId="010917C7" w:rsidR="008B1BC2" w:rsidRPr="00D018AF" w:rsidRDefault="008B1BC2" w:rsidP="008B1BC2">
            <w:pPr>
              <w:suppressAutoHyphens/>
              <w:autoSpaceDN w:val="0"/>
              <w:spacing w:before="0" w:after="0" w:line="240" w:lineRule="auto"/>
              <w:jc w:val="both"/>
              <w:textAlignment w:val="baseline"/>
              <w:rPr>
                <w:rFonts w:ascii="Arial" w:eastAsia="SimSun" w:hAnsi="Arial" w:cs="Arial"/>
                <w:color w:val="000000" w:themeColor="text1"/>
                <w:kern w:val="3"/>
                <w:lang w:eastAsia="zh-CN" w:bidi="hi-IN"/>
              </w:rPr>
            </w:pPr>
            <w:r w:rsidRPr="00D018AF">
              <w:rPr>
                <w:rFonts w:ascii="Arial" w:eastAsia="SimSun" w:hAnsi="Arial" w:cs="Arial"/>
                <w:color w:val="000000" w:themeColor="text1"/>
                <w:kern w:val="3"/>
                <w:lang w:eastAsia="zh-CN" w:bidi="hi-IN"/>
              </w:rPr>
              <w:t>28.2 A empresa que não realizar o desconto ou o recolhimento estabelecido nesta cláusula nos prazos definidos para sua efetivação, arcará com o pagamento do respectivo valor, com juros de mora de 1% ao mês mais multa de 2,0% (dois por cento), sobre o valor corrigido.</w:t>
            </w:r>
          </w:p>
          <w:p w14:paraId="1EDDE34B" w14:textId="54E1D993" w:rsidR="00F0196A" w:rsidRPr="00D018AF" w:rsidRDefault="008B1BC2" w:rsidP="008B1BC2">
            <w:pPr>
              <w:suppressAutoHyphens/>
              <w:autoSpaceDN w:val="0"/>
              <w:spacing w:before="0" w:after="0" w:line="240" w:lineRule="auto"/>
              <w:jc w:val="both"/>
              <w:textAlignment w:val="baseline"/>
              <w:rPr>
                <w:rFonts w:ascii="Arial" w:eastAsia="SimSun" w:hAnsi="Arial" w:cs="Arial"/>
                <w:color w:val="000000" w:themeColor="text1"/>
                <w:kern w:val="3"/>
                <w:sz w:val="24"/>
                <w:szCs w:val="24"/>
                <w:lang w:eastAsia="zh-CN" w:bidi="hi-IN"/>
              </w:rPr>
            </w:pPr>
            <w:r w:rsidRPr="00D018AF">
              <w:rPr>
                <w:rFonts w:ascii="Arial" w:eastAsia="SimSun" w:hAnsi="Arial" w:cs="Arial"/>
                <w:color w:val="000000" w:themeColor="text1"/>
                <w:kern w:val="3"/>
                <w:lang w:eastAsia="zh-CN" w:bidi="hi-IN"/>
              </w:rPr>
              <w:t>28.3 Fica vedada a participação e/ou interferência das empresas nas decisões dos trabalhadores quanto à oposição aos descontos.</w:t>
            </w:r>
          </w:p>
        </w:tc>
        <w:tc>
          <w:tcPr>
            <w:tcW w:w="6208" w:type="dxa"/>
          </w:tcPr>
          <w:p w14:paraId="0B3463AF" w14:textId="77777777" w:rsidR="00E868F2" w:rsidRDefault="00E868F2" w:rsidP="00B56919">
            <w:pPr>
              <w:spacing w:after="0" w:line="240" w:lineRule="auto"/>
              <w:jc w:val="both"/>
              <w:rPr>
                <w:rFonts w:ascii="Arial" w:hAnsi="Arial" w:cs="Arial"/>
                <w:bCs/>
                <w:color w:val="000000" w:themeColor="text1"/>
                <w:lang w:eastAsia="ar-SA"/>
              </w:rPr>
            </w:pPr>
          </w:p>
          <w:p w14:paraId="18C713CC" w14:textId="77777777" w:rsidR="00E868F2" w:rsidRDefault="00E868F2" w:rsidP="00B56919">
            <w:pPr>
              <w:spacing w:after="0" w:line="240" w:lineRule="auto"/>
              <w:jc w:val="both"/>
              <w:rPr>
                <w:rFonts w:ascii="Arial" w:hAnsi="Arial" w:cs="Arial"/>
                <w:bCs/>
                <w:color w:val="000000" w:themeColor="text1"/>
                <w:lang w:eastAsia="ar-SA"/>
              </w:rPr>
            </w:pPr>
          </w:p>
          <w:p w14:paraId="03D2611D" w14:textId="77777777" w:rsidR="00E868F2" w:rsidRDefault="00E868F2" w:rsidP="00B56919">
            <w:pPr>
              <w:spacing w:after="0" w:line="240" w:lineRule="auto"/>
              <w:jc w:val="both"/>
              <w:rPr>
                <w:rFonts w:ascii="Arial" w:hAnsi="Arial" w:cs="Arial"/>
                <w:bCs/>
                <w:color w:val="000000" w:themeColor="text1"/>
                <w:lang w:eastAsia="ar-SA"/>
              </w:rPr>
            </w:pPr>
          </w:p>
          <w:p w14:paraId="602F48F5" w14:textId="77777777" w:rsidR="00BD5D1E" w:rsidRDefault="00BD5D1E" w:rsidP="00B56919">
            <w:pPr>
              <w:spacing w:after="0" w:line="240" w:lineRule="auto"/>
              <w:jc w:val="both"/>
              <w:rPr>
                <w:rFonts w:ascii="Arial" w:hAnsi="Arial" w:cs="Arial"/>
                <w:bCs/>
                <w:color w:val="000000" w:themeColor="text1"/>
                <w:lang w:eastAsia="ar-SA"/>
              </w:rPr>
            </w:pPr>
          </w:p>
          <w:p w14:paraId="4165646D" w14:textId="720E2D88" w:rsidR="00F0196A" w:rsidRPr="00D018AF" w:rsidRDefault="00E868F2" w:rsidP="002A41DD">
            <w:pPr>
              <w:spacing w:after="0" w:line="240" w:lineRule="auto"/>
              <w:jc w:val="both"/>
              <w:rPr>
                <w:rFonts w:ascii="Arial" w:hAnsi="Arial" w:cs="Arial"/>
                <w:bCs/>
                <w:color w:val="000000" w:themeColor="text1"/>
                <w:lang w:eastAsia="ar-SA"/>
              </w:rPr>
            </w:pPr>
            <w:r>
              <w:rPr>
                <w:rFonts w:ascii="Arial" w:hAnsi="Arial" w:cs="Arial"/>
                <w:bCs/>
                <w:color w:val="000000" w:themeColor="text1"/>
                <w:lang w:eastAsia="ar-SA"/>
              </w:rPr>
              <w:lastRenderedPageBreak/>
              <w:t>...........</w:t>
            </w:r>
            <w:r w:rsidR="00B56919" w:rsidRPr="00D018AF">
              <w:rPr>
                <w:rFonts w:ascii="Arial" w:hAnsi="Arial" w:cs="Arial"/>
                <w:bCs/>
                <w:color w:val="000000" w:themeColor="text1"/>
                <w:lang w:eastAsia="ar-SA"/>
              </w:rPr>
              <w:t xml:space="preserve">quando do primeiro pagamento após a assinatura desta convenção coletiva de trabalho, o valor de </w:t>
            </w:r>
            <w:r w:rsidR="00B56919" w:rsidRPr="002A41DD">
              <w:rPr>
                <w:rFonts w:ascii="Arial" w:hAnsi="Arial" w:cs="Arial"/>
                <w:b/>
                <w:color w:val="000000" w:themeColor="text1"/>
                <w:u w:val="single"/>
                <w:lang w:eastAsia="ar-SA"/>
              </w:rPr>
              <w:t>R$ 20,00</w:t>
            </w:r>
            <w:r w:rsidR="00B56919" w:rsidRPr="00D018AF">
              <w:rPr>
                <w:rFonts w:ascii="Arial" w:hAnsi="Arial" w:cs="Arial"/>
                <w:bCs/>
                <w:color w:val="000000" w:themeColor="text1"/>
                <w:lang w:eastAsia="ar-SA"/>
              </w:rPr>
              <w:t xml:space="preserve"> </w:t>
            </w:r>
            <w:r w:rsidR="002A41DD">
              <w:rPr>
                <w:rFonts w:ascii="Arial" w:hAnsi="Arial" w:cs="Arial"/>
                <w:bCs/>
                <w:color w:val="000000" w:themeColor="text1"/>
                <w:lang w:eastAsia="ar-SA"/>
              </w:rPr>
              <w:t>.................</w:t>
            </w:r>
          </w:p>
        </w:tc>
        <w:tc>
          <w:tcPr>
            <w:tcW w:w="3686" w:type="dxa"/>
          </w:tcPr>
          <w:p w14:paraId="69CA7B91"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1A8F5264" w14:textId="77777777" w:rsidTr="00BC5C93">
        <w:trPr>
          <w:trHeight w:val="230"/>
        </w:trPr>
        <w:tc>
          <w:tcPr>
            <w:tcW w:w="5983" w:type="dxa"/>
          </w:tcPr>
          <w:p w14:paraId="6E8E014A" w14:textId="3D469A44"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29 </w:t>
            </w:r>
            <w:r w:rsidR="008B1BC2" w:rsidRPr="00D018AF">
              <w:rPr>
                <w:rFonts w:ascii="Arial" w:hAnsi="Arial" w:cs="Arial"/>
                <w:b/>
                <w:bCs/>
                <w:color w:val="000000" w:themeColor="text1"/>
              </w:rPr>
              <w:t>DIA DO PROFISSIONAL DE CONSÓRCIO</w:t>
            </w:r>
          </w:p>
        </w:tc>
        <w:tc>
          <w:tcPr>
            <w:tcW w:w="6208" w:type="dxa"/>
          </w:tcPr>
          <w:p w14:paraId="58D4677F" w14:textId="136E5E72"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CLÁUSULA 2</w:t>
            </w:r>
            <w:r w:rsidR="0027419D" w:rsidRPr="00D018AF">
              <w:rPr>
                <w:rFonts w:ascii="Arial" w:hAnsi="Arial" w:cs="Arial"/>
                <w:b/>
                <w:bCs/>
                <w:color w:val="000000" w:themeColor="text1"/>
                <w:lang w:eastAsia="ar-SA"/>
              </w:rPr>
              <w:t xml:space="preserve">2 </w:t>
            </w:r>
          </w:p>
        </w:tc>
        <w:tc>
          <w:tcPr>
            <w:tcW w:w="3686" w:type="dxa"/>
          </w:tcPr>
          <w:p w14:paraId="67935777"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511A675A" w14:textId="77777777" w:rsidTr="00BC5C93">
        <w:trPr>
          <w:trHeight w:val="200"/>
        </w:trPr>
        <w:tc>
          <w:tcPr>
            <w:tcW w:w="5983" w:type="dxa"/>
          </w:tcPr>
          <w:p w14:paraId="075877DC" w14:textId="59983FB1" w:rsidR="00F0196A" w:rsidRPr="00D018AF" w:rsidRDefault="008B1BC2" w:rsidP="00F963A7">
            <w:pPr>
              <w:suppressAutoHyphens/>
              <w:autoSpaceDN w:val="0"/>
              <w:spacing w:before="0" w:after="0" w:line="240" w:lineRule="auto"/>
              <w:jc w:val="both"/>
              <w:textAlignment w:val="baseline"/>
              <w:rPr>
                <w:rFonts w:ascii="Arial" w:hAnsi="Arial" w:cs="Arial"/>
                <w:bCs/>
                <w:color w:val="000000" w:themeColor="text1"/>
                <w:kern w:val="3"/>
                <w:lang w:bidi="hi-IN"/>
              </w:rPr>
            </w:pPr>
            <w:r w:rsidRPr="00D018AF">
              <w:rPr>
                <w:rFonts w:ascii="Arial" w:hAnsi="Arial" w:cs="Arial"/>
                <w:bCs/>
                <w:color w:val="000000" w:themeColor="text1"/>
                <w:kern w:val="3"/>
                <w:lang w:bidi="hi-IN"/>
              </w:rPr>
              <w:t>O dia do profissional de consórcio - 9 de outubro -será comemorado no dia 21 de outubro de 2024, sem expediente.</w:t>
            </w:r>
          </w:p>
        </w:tc>
        <w:tc>
          <w:tcPr>
            <w:tcW w:w="6208" w:type="dxa"/>
          </w:tcPr>
          <w:p w14:paraId="67FAE8DE" w14:textId="3784BCC6" w:rsidR="00F0196A" w:rsidRPr="00D018AF" w:rsidRDefault="00F0196A" w:rsidP="00F963A7">
            <w:pPr>
              <w:spacing w:after="0" w:line="240" w:lineRule="auto"/>
              <w:jc w:val="both"/>
              <w:rPr>
                <w:rFonts w:ascii="Arial" w:hAnsi="Arial" w:cs="Arial"/>
                <w:b/>
                <w:color w:val="000000" w:themeColor="text1"/>
                <w:sz w:val="18"/>
                <w:szCs w:val="18"/>
                <w:u w:val="single"/>
                <w:lang w:eastAsia="ar-SA"/>
              </w:rPr>
            </w:pPr>
          </w:p>
        </w:tc>
        <w:tc>
          <w:tcPr>
            <w:tcW w:w="3686" w:type="dxa"/>
          </w:tcPr>
          <w:p w14:paraId="1FC48476"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7312D4F" w14:textId="77777777" w:rsidTr="00BC5C93">
        <w:trPr>
          <w:trHeight w:val="149"/>
        </w:trPr>
        <w:tc>
          <w:tcPr>
            <w:tcW w:w="5983" w:type="dxa"/>
            <w:shd w:val="clear" w:color="auto" w:fill="E7E6E6"/>
          </w:tcPr>
          <w:p w14:paraId="7CFBC248" w14:textId="729C514D"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30 </w:t>
            </w:r>
            <w:r w:rsidR="008B1BC2" w:rsidRPr="00D018AF">
              <w:rPr>
                <w:rFonts w:ascii="Arial" w:hAnsi="Arial" w:cs="Arial"/>
                <w:b/>
                <w:bCs/>
                <w:color w:val="000000" w:themeColor="text1"/>
              </w:rPr>
              <w:t>AUXÍLIO PLANO DE ASSISTÊNCIA E CUIDADO PESSOAL</w:t>
            </w:r>
          </w:p>
        </w:tc>
        <w:tc>
          <w:tcPr>
            <w:tcW w:w="6208" w:type="dxa"/>
            <w:shd w:val="clear" w:color="auto" w:fill="E7E6E6"/>
          </w:tcPr>
          <w:p w14:paraId="61593525" w14:textId="1B2EDB5F" w:rsidR="00F0196A" w:rsidRPr="00D018AF" w:rsidRDefault="00735595"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NOVIDADE</w:t>
            </w:r>
          </w:p>
        </w:tc>
        <w:tc>
          <w:tcPr>
            <w:tcW w:w="3686" w:type="dxa"/>
            <w:shd w:val="clear" w:color="auto" w:fill="E7E6E6"/>
          </w:tcPr>
          <w:p w14:paraId="3658C959"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EC8B96C" w14:textId="77777777" w:rsidTr="00BC5C93">
        <w:trPr>
          <w:trHeight w:val="363"/>
        </w:trPr>
        <w:tc>
          <w:tcPr>
            <w:tcW w:w="5983" w:type="dxa"/>
          </w:tcPr>
          <w:p w14:paraId="3B65537F" w14:textId="77777777" w:rsidR="002A41DD" w:rsidRDefault="008B1BC2" w:rsidP="002A41DD">
            <w:pPr>
              <w:spacing w:before="0" w:after="0" w:line="240" w:lineRule="auto"/>
              <w:jc w:val="both"/>
              <w:rPr>
                <w:rFonts w:ascii="Arial" w:hAnsi="Arial" w:cs="Arial"/>
                <w:iCs/>
              </w:rPr>
            </w:pPr>
            <w:r w:rsidRPr="00D018AF">
              <w:rPr>
                <w:rFonts w:ascii="Arial" w:hAnsi="Arial" w:cs="Arial"/>
                <w:iCs/>
              </w:rPr>
              <w:t xml:space="preserve">As entidades sindicais convenentes estabelecem a obrigatoriedade do Auxílio Plano de Assistência e Cuidado Pessoal, doravante denominado simplesmente “PLANO DE ASSISTÊNCIA E CUIDADO PESSOAL”, com o intuito de proporcionar a todos os trabalhadores subordinados a esta Convenção Coletiva de Trabalho o usufruto das benesses viabilizadas pelo referido AUXÍLIO. </w:t>
            </w:r>
          </w:p>
          <w:p w14:paraId="62A69F5C" w14:textId="00C5B2B4" w:rsidR="008B1BC2" w:rsidRPr="00D018AF" w:rsidRDefault="008B1BC2" w:rsidP="002A41DD">
            <w:pPr>
              <w:spacing w:before="0" w:after="0" w:line="240" w:lineRule="auto"/>
              <w:jc w:val="both"/>
              <w:rPr>
                <w:rFonts w:ascii="Arial" w:hAnsi="Arial" w:cs="Arial"/>
                <w:iCs/>
              </w:rPr>
            </w:pPr>
            <w:r w:rsidRPr="00D018AF">
              <w:rPr>
                <w:rFonts w:ascii="Arial" w:hAnsi="Arial" w:cs="Arial"/>
                <w:b/>
                <w:iCs/>
              </w:rPr>
              <w:t xml:space="preserve">Parágrafo Primeiro </w:t>
            </w:r>
            <w:r w:rsidRPr="00D018AF">
              <w:rPr>
                <w:rFonts w:ascii="Arial" w:hAnsi="Arial" w:cs="Arial"/>
                <w:iCs/>
              </w:rPr>
              <w:t>–</w:t>
            </w:r>
            <w:r w:rsidRPr="00D018AF">
              <w:rPr>
                <w:rFonts w:ascii="Arial" w:hAnsi="Arial" w:cs="Arial"/>
                <w:b/>
                <w:iCs/>
              </w:rPr>
              <w:t xml:space="preserve"> </w:t>
            </w:r>
            <w:r w:rsidRPr="00D018AF">
              <w:rPr>
                <w:rFonts w:ascii="Arial" w:hAnsi="Arial" w:cs="Arial"/>
                <w:iCs/>
              </w:rPr>
              <w:t xml:space="preserve">A partir da vigência desta CCT, fica acordado que para a continuidade da viabilidade de manutenção dos benefícios contemplados no PLANO DE ASSISTÊNCIA E </w:t>
            </w:r>
            <w:r w:rsidRPr="00D018AF">
              <w:rPr>
                <w:rFonts w:ascii="Arial" w:hAnsi="Arial" w:cs="Arial"/>
                <w:iCs/>
              </w:rPr>
              <w:lastRenderedPageBreak/>
              <w:t xml:space="preserve">CUIDADO PESSOAL, caberá às empresas empregadoras o pagamento mensal do AUXÍLIO no valor de </w:t>
            </w:r>
            <w:r w:rsidRPr="00D018AF">
              <w:rPr>
                <w:rFonts w:ascii="Arial" w:hAnsi="Arial" w:cs="Arial"/>
                <w:b/>
                <w:bCs/>
                <w:iCs/>
              </w:rPr>
              <w:t>R$ 29,90 (vinte e nove reais e noventa centavos)</w:t>
            </w:r>
            <w:r w:rsidRPr="00D018AF">
              <w:rPr>
                <w:rFonts w:ascii="Arial" w:hAnsi="Arial" w:cs="Arial"/>
                <w:iCs/>
              </w:rPr>
              <w:t xml:space="preserve"> por trabalhador com contrato de trabalho ativo. </w:t>
            </w:r>
          </w:p>
          <w:p w14:paraId="064D8EEA" w14:textId="40178E7E" w:rsidR="008B1BC2" w:rsidRPr="00D018AF" w:rsidRDefault="008B1BC2" w:rsidP="002A41DD">
            <w:pPr>
              <w:spacing w:before="0" w:after="0" w:line="240" w:lineRule="auto"/>
              <w:jc w:val="both"/>
              <w:rPr>
                <w:rFonts w:ascii="Arial" w:hAnsi="Arial" w:cs="Arial"/>
                <w:iCs/>
              </w:rPr>
            </w:pPr>
            <w:r w:rsidRPr="00D018AF">
              <w:rPr>
                <w:rFonts w:ascii="Arial" w:hAnsi="Arial" w:cs="Arial"/>
                <w:b/>
                <w:iCs/>
              </w:rPr>
              <w:t xml:space="preserve">Parágrafo Segundo </w:t>
            </w:r>
            <w:r w:rsidRPr="00D018AF">
              <w:rPr>
                <w:rFonts w:ascii="Arial" w:hAnsi="Arial" w:cs="Arial"/>
                <w:iCs/>
              </w:rPr>
              <w:t xml:space="preserve">– As partes fixam que a incorporação dos novos benefícios (Telemedicina e Conta Digital Saúde) serão aplicáveis e exigíveis, somente a partir de </w:t>
            </w:r>
            <w:r w:rsidRPr="00D018AF">
              <w:rPr>
                <w:rFonts w:ascii="Arial" w:hAnsi="Arial" w:cs="Arial"/>
                <w:b/>
                <w:iCs/>
              </w:rPr>
              <w:t xml:space="preserve">1º de </w:t>
            </w:r>
            <w:r w:rsidR="00E868F2">
              <w:rPr>
                <w:rFonts w:ascii="Arial" w:hAnsi="Arial" w:cs="Arial"/>
                <w:b/>
                <w:iCs/>
              </w:rPr>
              <w:t>a</w:t>
            </w:r>
            <w:r w:rsidRPr="00D018AF">
              <w:rPr>
                <w:rFonts w:ascii="Arial" w:hAnsi="Arial" w:cs="Arial"/>
                <w:b/>
                <w:iCs/>
              </w:rPr>
              <w:t>gosto de 2024</w:t>
            </w:r>
            <w:r w:rsidRPr="00D018AF">
              <w:rPr>
                <w:rFonts w:ascii="Arial" w:hAnsi="Arial" w:cs="Arial"/>
                <w:iCs/>
              </w:rPr>
              <w:t>, consequentemente até esta data permanecem em vigor o valor e os benefícios instituídos na Convenção Coletiva anterior a esta.</w:t>
            </w:r>
          </w:p>
          <w:p w14:paraId="62C93807" w14:textId="62C24480" w:rsidR="008B1BC2" w:rsidRPr="00D018AF" w:rsidRDefault="008B1BC2" w:rsidP="002A41DD">
            <w:pPr>
              <w:spacing w:before="0" w:after="0" w:line="240" w:lineRule="auto"/>
              <w:jc w:val="both"/>
              <w:rPr>
                <w:rFonts w:ascii="Arial" w:hAnsi="Arial" w:cs="Arial"/>
                <w:iCs/>
              </w:rPr>
            </w:pPr>
            <w:r w:rsidRPr="00D018AF">
              <w:rPr>
                <w:rFonts w:ascii="Arial" w:hAnsi="Arial" w:cs="Arial"/>
                <w:b/>
              </w:rPr>
              <w:t xml:space="preserve">Parágrafo Terceiro </w:t>
            </w:r>
            <w:r w:rsidRPr="00D018AF">
              <w:rPr>
                <w:rFonts w:ascii="Arial" w:hAnsi="Arial" w:cs="Arial"/>
              </w:rPr>
              <w:t>–</w:t>
            </w:r>
            <w:r w:rsidRPr="00D018AF">
              <w:rPr>
                <w:rFonts w:ascii="Arial" w:hAnsi="Arial" w:cs="Arial"/>
                <w:iCs/>
              </w:rPr>
              <w:t xml:space="preserve"> O Plano será implementado e gerido pelo Sindicato Laboral através de uma empresa especializada denominada “Gestora”, que conjuntamente com os demais fornecedores por ele contratados, garantirão o fiel cumprimento dos benefícios abaixo durante toda a vigência desta CCT.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662"/>
            </w:tblGrid>
            <w:tr w:rsidR="008B1BC2" w:rsidRPr="00D018AF" w14:paraId="0EEEEFC3" w14:textId="77777777" w:rsidTr="00F963A7">
              <w:tc>
                <w:tcPr>
                  <w:tcW w:w="3114" w:type="dxa"/>
                  <w:shd w:val="clear" w:color="auto" w:fill="A6A6A6"/>
                  <w:vAlign w:val="center"/>
                </w:tcPr>
                <w:p w14:paraId="5C774546"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BENEFÍCIO</w:t>
                  </w:r>
                </w:p>
              </w:tc>
              <w:tc>
                <w:tcPr>
                  <w:tcW w:w="6662" w:type="dxa"/>
                  <w:shd w:val="clear" w:color="auto" w:fill="A6A6A6"/>
                  <w:vAlign w:val="center"/>
                </w:tcPr>
                <w:p w14:paraId="66A97B60"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DESCRIÇÃO, COBERTURAS e CARACTERÍSTICAS</w:t>
                  </w:r>
                </w:p>
              </w:tc>
            </w:tr>
            <w:tr w:rsidR="008B1BC2" w:rsidRPr="00D018AF" w14:paraId="1764F1A3" w14:textId="77777777" w:rsidTr="00F963A7">
              <w:tc>
                <w:tcPr>
                  <w:tcW w:w="3114" w:type="dxa"/>
                  <w:shd w:val="clear" w:color="auto" w:fill="auto"/>
                  <w:vAlign w:val="center"/>
                </w:tcPr>
                <w:p w14:paraId="7F70D62A"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Plano Odontológico*</w:t>
                  </w:r>
                </w:p>
              </w:tc>
              <w:tc>
                <w:tcPr>
                  <w:tcW w:w="6662" w:type="dxa"/>
                  <w:shd w:val="clear" w:color="auto" w:fill="auto"/>
                  <w:vAlign w:val="center"/>
                </w:tcPr>
                <w:p w14:paraId="26D510A8" w14:textId="77777777" w:rsidR="008B1BC2" w:rsidRPr="00D018AF" w:rsidRDefault="008B1BC2" w:rsidP="002A41DD">
                  <w:pPr>
                    <w:spacing w:before="0" w:after="0" w:line="240" w:lineRule="auto"/>
                    <w:jc w:val="both"/>
                    <w:rPr>
                      <w:rFonts w:cs="Calibri"/>
                      <w:sz w:val="22"/>
                      <w:szCs w:val="22"/>
                    </w:rPr>
                  </w:pPr>
                  <w:r w:rsidRPr="00D018AF">
                    <w:rPr>
                      <w:rFonts w:cs="Calibri"/>
                      <w:sz w:val="22"/>
                      <w:szCs w:val="22"/>
                    </w:rPr>
                    <w:t>Cobertura conforme Rol mínimo de procedimentos previstos pela ANS (Agência Nacional de Saúde):</w:t>
                  </w:r>
                </w:p>
                <w:p w14:paraId="56ECB933"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Urgência</w:t>
                  </w:r>
                </w:p>
                <w:p w14:paraId="5289ADE5"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Diagnóstico</w:t>
                  </w:r>
                </w:p>
                <w:p w14:paraId="06E11844"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Prevenção</w:t>
                  </w:r>
                </w:p>
                <w:p w14:paraId="046C95AA"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Restauração</w:t>
                  </w:r>
                </w:p>
                <w:p w14:paraId="54B64DA2"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Tratamento de canal</w:t>
                  </w:r>
                </w:p>
                <w:p w14:paraId="70CD2680"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Odontopediatria</w:t>
                  </w:r>
                </w:p>
                <w:p w14:paraId="094AF6DD"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Radiologia</w:t>
                  </w:r>
                </w:p>
                <w:p w14:paraId="1BED213A"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Cirurgias</w:t>
                  </w:r>
                </w:p>
                <w:p w14:paraId="73207699"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 xml:space="preserve">Tratamento de gengiva </w:t>
                  </w:r>
                </w:p>
                <w:p w14:paraId="3F72C531" w14:textId="77777777" w:rsidR="008B1BC2" w:rsidRPr="00D018AF" w:rsidRDefault="008B1BC2" w:rsidP="002A41DD">
                  <w:pPr>
                    <w:pStyle w:val="PargrafodaLista"/>
                    <w:numPr>
                      <w:ilvl w:val="0"/>
                      <w:numId w:val="2"/>
                    </w:numPr>
                    <w:contextualSpacing/>
                    <w:jc w:val="both"/>
                    <w:rPr>
                      <w:rFonts w:cs="Calibri"/>
                      <w:sz w:val="22"/>
                      <w:szCs w:val="22"/>
                    </w:rPr>
                  </w:pPr>
                  <w:r w:rsidRPr="00D018AF">
                    <w:rPr>
                      <w:rFonts w:cs="Calibri"/>
                      <w:sz w:val="22"/>
                      <w:szCs w:val="22"/>
                    </w:rPr>
                    <w:t>Prótese (bloco, coroa e pino)</w:t>
                  </w:r>
                </w:p>
                <w:p w14:paraId="3103BB26" w14:textId="77777777" w:rsidR="008B1BC2" w:rsidRPr="00D018AF" w:rsidRDefault="008B1BC2" w:rsidP="002A41DD">
                  <w:pPr>
                    <w:spacing w:before="0" w:after="0" w:line="240" w:lineRule="auto"/>
                    <w:jc w:val="both"/>
                    <w:rPr>
                      <w:rFonts w:cs="Calibri"/>
                      <w:sz w:val="22"/>
                      <w:szCs w:val="22"/>
                    </w:rPr>
                  </w:pPr>
                  <w:r w:rsidRPr="00D018AF">
                    <w:rPr>
                      <w:rFonts w:cs="Calibri"/>
                      <w:sz w:val="22"/>
                      <w:szCs w:val="22"/>
                    </w:rPr>
                    <w:t>Características:</w:t>
                  </w:r>
                </w:p>
                <w:p w14:paraId="772F6C2E" w14:textId="77777777" w:rsidR="008B1BC2" w:rsidRPr="00D018AF" w:rsidRDefault="008B1BC2" w:rsidP="002A41DD">
                  <w:pPr>
                    <w:pStyle w:val="PargrafodaLista"/>
                    <w:numPr>
                      <w:ilvl w:val="0"/>
                      <w:numId w:val="3"/>
                    </w:numPr>
                    <w:contextualSpacing/>
                    <w:jc w:val="both"/>
                    <w:rPr>
                      <w:rFonts w:cs="Calibri"/>
                      <w:sz w:val="22"/>
                      <w:szCs w:val="22"/>
                    </w:rPr>
                  </w:pPr>
                  <w:r w:rsidRPr="00D018AF">
                    <w:rPr>
                      <w:rFonts w:cs="Calibri"/>
                      <w:sz w:val="22"/>
                      <w:szCs w:val="22"/>
                    </w:rPr>
                    <w:t>Cobertura Nacional</w:t>
                  </w:r>
                </w:p>
                <w:p w14:paraId="71561692" w14:textId="77777777" w:rsidR="008B1BC2" w:rsidRPr="00D018AF" w:rsidRDefault="008B1BC2" w:rsidP="002A41DD">
                  <w:pPr>
                    <w:pStyle w:val="PargrafodaLista"/>
                    <w:numPr>
                      <w:ilvl w:val="0"/>
                      <w:numId w:val="3"/>
                    </w:numPr>
                    <w:contextualSpacing/>
                    <w:jc w:val="both"/>
                    <w:rPr>
                      <w:rFonts w:cs="Calibri"/>
                      <w:sz w:val="22"/>
                      <w:szCs w:val="22"/>
                    </w:rPr>
                  </w:pPr>
                  <w:r w:rsidRPr="00D018AF">
                    <w:rPr>
                      <w:rFonts w:cs="Calibri"/>
                      <w:sz w:val="22"/>
                      <w:szCs w:val="22"/>
                    </w:rPr>
                    <w:t>Sem Perícia</w:t>
                  </w:r>
                </w:p>
                <w:p w14:paraId="0EACD49B" w14:textId="77777777" w:rsidR="008B1BC2" w:rsidRPr="00D018AF" w:rsidRDefault="008B1BC2" w:rsidP="002A41DD">
                  <w:pPr>
                    <w:pStyle w:val="PargrafodaLista"/>
                    <w:numPr>
                      <w:ilvl w:val="0"/>
                      <w:numId w:val="3"/>
                    </w:numPr>
                    <w:contextualSpacing/>
                    <w:jc w:val="both"/>
                    <w:rPr>
                      <w:rFonts w:cs="Calibri"/>
                      <w:sz w:val="22"/>
                      <w:szCs w:val="22"/>
                    </w:rPr>
                  </w:pPr>
                  <w:r w:rsidRPr="00D018AF">
                    <w:rPr>
                      <w:rFonts w:cs="Calibri"/>
                      <w:sz w:val="22"/>
                      <w:szCs w:val="22"/>
                    </w:rPr>
                    <w:t>Isenção Total de Carências</w:t>
                  </w:r>
                </w:p>
              </w:tc>
            </w:tr>
            <w:tr w:rsidR="008B1BC2" w:rsidRPr="00D018AF" w14:paraId="6B35B01F" w14:textId="77777777" w:rsidTr="00F963A7">
              <w:tc>
                <w:tcPr>
                  <w:tcW w:w="3114" w:type="dxa"/>
                  <w:shd w:val="clear" w:color="auto" w:fill="auto"/>
                  <w:vAlign w:val="center"/>
                </w:tcPr>
                <w:p w14:paraId="1696BDF4"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Indenização por Morte Qualquer Causa**</w:t>
                  </w:r>
                </w:p>
              </w:tc>
              <w:tc>
                <w:tcPr>
                  <w:tcW w:w="6662" w:type="dxa"/>
                  <w:shd w:val="clear" w:color="auto" w:fill="auto"/>
                  <w:vAlign w:val="center"/>
                </w:tcPr>
                <w:p w14:paraId="3001F4E9"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Coberturas:</w:t>
                  </w:r>
                </w:p>
                <w:p w14:paraId="561D5C1F" w14:textId="77777777" w:rsidR="008B1BC2" w:rsidRPr="00D018AF" w:rsidRDefault="008B1BC2" w:rsidP="002A41DD">
                  <w:pPr>
                    <w:pStyle w:val="PargrafodaLista"/>
                    <w:jc w:val="both"/>
                    <w:rPr>
                      <w:rFonts w:cs="Calibri"/>
                      <w:sz w:val="22"/>
                      <w:szCs w:val="22"/>
                    </w:rPr>
                  </w:pPr>
                  <w:r w:rsidRPr="00D018AF">
                    <w:rPr>
                      <w:rFonts w:cs="Calibri"/>
                      <w:sz w:val="22"/>
                      <w:szCs w:val="22"/>
                    </w:rPr>
                    <w:t>Morte Natural ou Acidental – I.S de R$ 15.000,00 (Quinze mil reais)</w:t>
                  </w:r>
                </w:p>
                <w:p w14:paraId="3F63E40F" w14:textId="77777777" w:rsidR="008B1BC2" w:rsidRPr="00D018AF" w:rsidRDefault="008B1BC2" w:rsidP="002A41DD">
                  <w:pPr>
                    <w:pStyle w:val="PargrafodaLista"/>
                    <w:jc w:val="both"/>
                    <w:rPr>
                      <w:rFonts w:cs="Calibri"/>
                      <w:sz w:val="22"/>
                      <w:szCs w:val="22"/>
                    </w:rPr>
                  </w:pPr>
                  <w:r w:rsidRPr="00D018AF">
                    <w:rPr>
                      <w:rFonts w:cs="Calibri"/>
                      <w:sz w:val="22"/>
                      <w:szCs w:val="22"/>
                    </w:rPr>
                    <w:lastRenderedPageBreak/>
                    <w:t>Invalidez Permanente Total ou Parcial por Acidente* – I.S de R$ 15.000,00 (Quinze mil reais)</w:t>
                  </w:r>
                </w:p>
                <w:p w14:paraId="7630E245" w14:textId="77777777" w:rsidR="008B1BC2" w:rsidRPr="00D018AF" w:rsidRDefault="008B1BC2" w:rsidP="002A41DD">
                  <w:pPr>
                    <w:pStyle w:val="PargrafodaLista"/>
                    <w:jc w:val="both"/>
                    <w:rPr>
                      <w:rFonts w:cs="Calibri"/>
                      <w:sz w:val="22"/>
                      <w:szCs w:val="22"/>
                    </w:rPr>
                  </w:pPr>
                  <w:r w:rsidRPr="00D018AF">
                    <w:rPr>
                      <w:rFonts w:cs="Calibri"/>
                      <w:sz w:val="22"/>
                      <w:szCs w:val="22"/>
                    </w:rPr>
                    <w:t>Invalidez Funcional Permanente Total por Doença – I.S de R$ 15.000,00 (Quinze mil reais)</w:t>
                  </w:r>
                </w:p>
                <w:p w14:paraId="4C657491" w14:textId="77777777" w:rsidR="008B1BC2" w:rsidRPr="00D018AF" w:rsidRDefault="008B1BC2" w:rsidP="002A41DD">
                  <w:pPr>
                    <w:pStyle w:val="PargrafodaLista"/>
                    <w:jc w:val="both"/>
                    <w:rPr>
                      <w:rFonts w:cs="Calibri"/>
                      <w:sz w:val="22"/>
                      <w:szCs w:val="22"/>
                    </w:rPr>
                  </w:pPr>
                  <w:r w:rsidRPr="00D018AF">
                    <w:rPr>
                      <w:rFonts w:cs="Calibri"/>
                      <w:sz w:val="22"/>
                      <w:szCs w:val="22"/>
                    </w:rPr>
                    <w:t>*Acidentes decorrentes de trabalho ou acidentes pessoais</w:t>
                  </w:r>
                </w:p>
              </w:tc>
            </w:tr>
            <w:tr w:rsidR="008B1BC2" w:rsidRPr="00D018AF" w14:paraId="5939EAA8" w14:textId="77777777" w:rsidTr="00F963A7">
              <w:tc>
                <w:tcPr>
                  <w:tcW w:w="3114" w:type="dxa"/>
                  <w:shd w:val="clear" w:color="auto" w:fill="auto"/>
                  <w:vAlign w:val="center"/>
                </w:tcPr>
                <w:p w14:paraId="05B2801D"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lastRenderedPageBreak/>
                    <w:t>Auxílio Funeral**</w:t>
                  </w:r>
                </w:p>
              </w:tc>
              <w:tc>
                <w:tcPr>
                  <w:tcW w:w="6662" w:type="dxa"/>
                  <w:shd w:val="clear" w:color="auto" w:fill="auto"/>
                  <w:vAlign w:val="center"/>
                </w:tcPr>
                <w:p w14:paraId="2BE98CE9" w14:textId="77777777" w:rsidR="008B1BC2" w:rsidRPr="00D018AF" w:rsidRDefault="008B1BC2" w:rsidP="002A41DD">
                  <w:pPr>
                    <w:pStyle w:val="PargrafodaLista"/>
                    <w:jc w:val="both"/>
                    <w:rPr>
                      <w:rFonts w:cs="Calibri"/>
                      <w:sz w:val="22"/>
                      <w:szCs w:val="22"/>
                    </w:rPr>
                  </w:pPr>
                </w:p>
                <w:p w14:paraId="39CF9F36"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Funeral Individual (morte natural ou acidental) – I.S de R$ 3.300,00</w:t>
                  </w:r>
                </w:p>
                <w:p w14:paraId="6D1BA8EA"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Cesta Básica pelo período de 6 meses (em caso de morte por qualquer causa) por – R$ 150,00</w:t>
                  </w:r>
                </w:p>
                <w:p w14:paraId="592C1217" w14:textId="77777777" w:rsidR="008B1BC2" w:rsidRPr="00D018AF" w:rsidRDefault="008B1BC2" w:rsidP="002A41DD">
                  <w:pPr>
                    <w:pStyle w:val="PargrafodaLista"/>
                    <w:jc w:val="both"/>
                    <w:rPr>
                      <w:rFonts w:cs="Calibri"/>
                      <w:sz w:val="22"/>
                      <w:szCs w:val="22"/>
                    </w:rPr>
                  </w:pPr>
                </w:p>
                <w:p w14:paraId="0ABEEA94" w14:textId="77777777" w:rsidR="008B1BC2" w:rsidRPr="00D018AF" w:rsidRDefault="008B1BC2" w:rsidP="002A41DD">
                  <w:pPr>
                    <w:pStyle w:val="PargrafodaLista"/>
                    <w:jc w:val="both"/>
                    <w:rPr>
                      <w:rFonts w:cs="Calibri"/>
                      <w:sz w:val="22"/>
                      <w:szCs w:val="22"/>
                    </w:rPr>
                  </w:pPr>
                </w:p>
              </w:tc>
            </w:tr>
            <w:tr w:rsidR="008B1BC2" w:rsidRPr="00D018AF" w14:paraId="2C84BD24" w14:textId="77777777" w:rsidTr="00F963A7">
              <w:tc>
                <w:tcPr>
                  <w:tcW w:w="3114" w:type="dxa"/>
                  <w:shd w:val="clear" w:color="auto" w:fill="auto"/>
                  <w:vAlign w:val="center"/>
                </w:tcPr>
                <w:p w14:paraId="1DEC2665" w14:textId="77777777" w:rsidR="008B1BC2" w:rsidRPr="00D018AF" w:rsidRDefault="008B1BC2" w:rsidP="002A41DD">
                  <w:pPr>
                    <w:spacing w:before="0" w:after="0" w:line="240" w:lineRule="auto"/>
                    <w:jc w:val="both"/>
                    <w:rPr>
                      <w:rFonts w:cs="Calibri"/>
                      <w:b/>
                      <w:sz w:val="22"/>
                      <w:szCs w:val="22"/>
                    </w:rPr>
                  </w:pPr>
                </w:p>
                <w:p w14:paraId="0789B1BC"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Assistência Natalidade**</w:t>
                  </w:r>
                </w:p>
              </w:tc>
              <w:tc>
                <w:tcPr>
                  <w:tcW w:w="6662" w:type="dxa"/>
                  <w:shd w:val="clear" w:color="auto" w:fill="auto"/>
                  <w:vAlign w:val="center"/>
                </w:tcPr>
                <w:p w14:paraId="48741FE2"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Entrega de cartão magnético no valor de R$ 600,00</w:t>
                  </w:r>
                </w:p>
                <w:p w14:paraId="29F80FD9"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Quando do nascimento do filho do titular, o mesmo deverá entrar em contato com a central de atendimento em até 60 (sessenta) dias e deverá enviar a certidão de nascimento</w:t>
                  </w:r>
                </w:p>
              </w:tc>
            </w:tr>
            <w:tr w:rsidR="008B1BC2" w:rsidRPr="00D018AF" w14:paraId="6F085D8A" w14:textId="77777777" w:rsidTr="00F963A7">
              <w:tc>
                <w:tcPr>
                  <w:tcW w:w="3114" w:type="dxa"/>
                  <w:shd w:val="clear" w:color="auto" w:fill="auto"/>
                  <w:vAlign w:val="center"/>
                </w:tcPr>
                <w:p w14:paraId="7B58E897"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Assistência Pessoal**</w:t>
                  </w:r>
                </w:p>
              </w:tc>
              <w:tc>
                <w:tcPr>
                  <w:tcW w:w="6662" w:type="dxa"/>
                  <w:shd w:val="clear" w:color="auto" w:fill="auto"/>
                  <w:vAlign w:val="center"/>
                </w:tcPr>
                <w:p w14:paraId="1CDFD2E2" w14:textId="77777777" w:rsidR="008B1BC2" w:rsidRPr="00D018AF" w:rsidRDefault="008B1BC2" w:rsidP="002A41DD">
                  <w:pPr>
                    <w:spacing w:before="0" w:after="0" w:line="240" w:lineRule="auto"/>
                    <w:jc w:val="both"/>
                    <w:rPr>
                      <w:rFonts w:cs="Calibri"/>
                      <w:b/>
                      <w:sz w:val="22"/>
                      <w:szCs w:val="22"/>
                      <w:u w:val="single"/>
                    </w:rPr>
                  </w:pPr>
                  <w:r w:rsidRPr="00D018AF">
                    <w:rPr>
                      <w:rFonts w:cs="Calibri"/>
                      <w:b/>
                      <w:sz w:val="22"/>
                      <w:szCs w:val="22"/>
                      <w:u w:val="single"/>
                    </w:rPr>
                    <w:t xml:space="preserve">Assistência Domiciliar - Serviços Emergenciais </w:t>
                  </w:r>
                </w:p>
                <w:p w14:paraId="51A9DC7A" w14:textId="77777777" w:rsidR="008B1BC2" w:rsidRPr="00D018AF" w:rsidRDefault="008B1BC2" w:rsidP="002A41DD">
                  <w:pPr>
                    <w:pStyle w:val="PargrafodaLista"/>
                    <w:numPr>
                      <w:ilvl w:val="0"/>
                      <w:numId w:val="1"/>
                    </w:numPr>
                    <w:contextualSpacing/>
                    <w:jc w:val="both"/>
                    <w:rPr>
                      <w:rFonts w:cs="Calibri"/>
                      <w:b/>
                      <w:sz w:val="22"/>
                      <w:szCs w:val="22"/>
                    </w:rPr>
                  </w:pPr>
                  <w:r w:rsidRPr="00D018AF">
                    <w:rPr>
                      <w:rFonts w:cs="Calibri"/>
                      <w:b/>
                      <w:sz w:val="22"/>
                      <w:szCs w:val="22"/>
                    </w:rPr>
                    <w:t>Chaveiro para Acesso ao domicílio por Eventos Emergenciais</w:t>
                  </w:r>
                </w:p>
                <w:p w14:paraId="7C7C0CE2" w14:textId="77777777" w:rsidR="008B1BC2" w:rsidRPr="00D018AF" w:rsidRDefault="008B1BC2" w:rsidP="002A41DD">
                  <w:pPr>
                    <w:pStyle w:val="PargrafodaLista"/>
                    <w:jc w:val="both"/>
                    <w:rPr>
                      <w:rFonts w:cs="Calibri"/>
                      <w:sz w:val="22"/>
                      <w:szCs w:val="22"/>
                    </w:rPr>
                  </w:pPr>
                  <w:r w:rsidRPr="00D018AF">
                    <w:rPr>
                      <w:rFonts w:cs="Calibri"/>
                      <w:sz w:val="22"/>
                      <w:szCs w:val="22"/>
                    </w:rPr>
                    <w:t xml:space="preserve">Mão de obra do Prestador até R$ 100,00 (cem reais) por Evento nos casos de quebra, perda ou roubo das chaves </w:t>
                  </w:r>
                </w:p>
                <w:p w14:paraId="3E072EC4" w14:textId="77777777" w:rsidR="008B1BC2" w:rsidRPr="00D018AF" w:rsidRDefault="008B1BC2" w:rsidP="002A41DD">
                  <w:pPr>
                    <w:pStyle w:val="PargrafodaLista"/>
                    <w:jc w:val="both"/>
                    <w:rPr>
                      <w:rFonts w:cs="Calibri"/>
                      <w:sz w:val="22"/>
                      <w:szCs w:val="22"/>
                    </w:rPr>
                  </w:pPr>
                  <w:r w:rsidRPr="00D018AF">
                    <w:rPr>
                      <w:rFonts w:cs="Calibri"/>
                      <w:sz w:val="22"/>
                      <w:szCs w:val="22"/>
                    </w:rPr>
                    <w:t>02 (dois) acionamentos por ano</w:t>
                  </w:r>
                </w:p>
                <w:p w14:paraId="3499E800" w14:textId="77777777" w:rsidR="008B1BC2" w:rsidRPr="00D018AF" w:rsidRDefault="008B1BC2" w:rsidP="002A41DD">
                  <w:pPr>
                    <w:pStyle w:val="PargrafodaLista"/>
                    <w:jc w:val="both"/>
                    <w:rPr>
                      <w:rFonts w:cs="Calibri"/>
                      <w:sz w:val="22"/>
                      <w:szCs w:val="22"/>
                    </w:rPr>
                  </w:pPr>
                </w:p>
                <w:p w14:paraId="0F6616D4" w14:textId="77777777" w:rsidR="008B1BC2" w:rsidRPr="00D018AF" w:rsidRDefault="008B1BC2" w:rsidP="002A41DD">
                  <w:pPr>
                    <w:pStyle w:val="PargrafodaLista"/>
                    <w:jc w:val="both"/>
                    <w:rPr>
                      <w:rFonts w:cs="Calibri"/>
                      <w:sz w:val="22"/>
                      <w:szCs w:val="22"/>
                    </w:rPr>
                  </w:pPr>
                  <w:r w:rsidRPr="00D018AF">
                    <w:rPr>
                      <w:rFonts w:cs="Calibri"/>
                      <w:sz w:val="22"/>
                      <w:szCs w:val="22"/>
                    </w:rPr>
                    <w:t>Mão de obra do Prestador até R$ 150,00 (cento e quinta reais) por Evento nos casos de reparação de fechaduras e trancas quer se encontrem danificadas</w:t>
                  </w:r>
                </w:p>
                <w:p w14:paraId="5A8679C9" w14:textId="77777777" w:rsidR="008B1BC2" w:rsidRPr="00D018AF" w:rsidRDefault="008B1BC2" w:rsidP="002A41DD">
                  <w:pPr>
                    <w:pStyle w:val="PargrafodaLista"/>
                    <w:jc w:val="both"/>
                    <w:rPr>
                      <w:rFonts w:cs="Calibri"/>
                      <w:sz w:val="22"/>
                      <w:szCs w:val="22"/>
                    </w:rPr>
                  </w:pPr>
                  <w:r w:rsidRPr="00D018AF">
                    <w:rPr>
                      <w:rFonts w:cs="Calibri"/>
                      <w:sz w:val="22"/>
                      <w:szCs w:val="22"/>
                    </w:rPr>
                    <w:t>01 (um) acionamento por ano</w:t>
                  </w:r>
                </w:p>
                <w:p w14:paraId="73FB0BC1" w14:textId="77777777" w:rsidR="008B1BC2" w:rsidRPr="00D018AF" w:rsidRDefault="008B1BC2" w:rsidP="002A41DD">
                  <w:pPr>
                    <w:pStyle w:val="PargrafodaLista"/>
                    <w:jc w:val="both"/>
                    <w:rPr>
                      <w:rFonts w:cs="Calibri"/>
                      <w:sz w:val="22"/>
                      <w:szCs w:val="22"/>
                    </w:rPr>
                  </w:pPr>
                </w:p>
                <w:p w14:paraId="00FECEFF" w14:textId="77777777" w:rsidR="008B1BC2" w:rsidRPr="00D018AF" w:rsidRDefault="008B1BC2" w:rsidP="002A41DD">
                  <w:pPr>
                    <w:pStyle w:val="PargrafodaLista"/>
                    <w:numPr>
                      <w:ilvl w:val="0"/>
                      <w:numId w:val="1"/>
                    </w:numPr>
                    <w:contextualSpacing/>
                    <w:jc w:val="both"/>
                    <w:rPr>
                      <w:rFonts w:cs="Calibri"/>
                      <w:b/>
                      <w:sz w:val="22"/>
                      <w:szCs w:val="22"/>
                    </w:rPr>
                  </w:pPr>
                  <w:r w:rsidRPr="00D018AF">
                    <w:rPr>
                      <w:rFonts w:cs="Calibri"/>
                      <w:b/>
                      <w:sz w:val="22"/>
                      <w:szCs w:val="22"/>
                    </w:rPr>
                    <w:t xml:space="preserve">Encanador por Evento Emergencial </w:t>
                  </w:r>
                </w:p>
                <w:p w14:paraId="4A57C50F" w14:textId="77777777" w:rsidR="008B1BC2" w:rsidRPr="00D018AF" w:rsidRDefault="008B1BC2" w:rsidP="002A41DD">
                  <w:pPr>
                    <w:pStyle w:val="PargrafodaLista"/>
                    <w:jc w:val="both"/>
                    <w:rPr>
                      <w:rFonts w:cs="Calibri"/>
                      <w:sz w:val="22"/>
                      <w:szCs w:val="22"/>
                    </w:rPr>
                  </w:pPr>
                  <w:r w:rsidRPr="00D018AF">
                    <w:rPr>
                      <w:rFonts w:cs="Calibri"/>
                      <w:sz w:val="22"/>
                      <w:szCs w:val="22"/>
                    </w:rPr>
                    <w:t>Mão de obra do Prestador até R$ 100,00 (cem reais) por Evento</w:t>
                  </w:r>
                </w:p>
                <w:p w14:paraId="242FA1AD" w14:textId="77777777" w:rsidR="008B1BC2" w:rsidRPr="00D018AF" w:rsidRDefault="008B1BC2" w:rsidP="002A41DD">
                  <w:pPr>
                    <w:pStyle w:val="PargrafodaLista"/>
                    <w:jc w:val="both"/>
                    <w:rPr>
                      <w:rFonts w:cs="Calibri"/>
                      <w:sz w:val="22"/>
                      <w:szCs w:val="22"/>
                    </w:rPr>
                  </w:pPr>
                  <w:r w:rsidRPr="00D018AF">
                    <w:rPr>
                      <w:rFonts w:cs="Calibri"/>
                      <w:sz w:val="22"/>
                      <w:szCs w:val="22"/>
                    </w:rPr>
                    <w:t>02 (dois) acionamentos por ano</w:t>
                  </w:r>
                </w:p>
                <w:p w14:paraId="525A24E4" w14:textId="77777777" w:rsidR="008B1BC2" w:rsidRPr="00D018AF" w:rsidRDefault="008B1BC2" w:rsidP="002A41DD">
                  <w:pPr>
                    <w:pStyle w:val="PargrafodaLista"/>
                    <w:jc w:val="both"/>
                    <w:rPr>
                      <w:rFonts w:cs="Calibri"/>
                      <w:b/>
                      <w:sz w:val="22"/>
                      <w:szCs w:val="22"/>
                    </w:rPr>
                  </w:pPr>
                  <w:r w:rsidRPr="00D018AF">
                    <w:rPr>
                      <w:rFonts w:cs="Calibri"/>
                      <w:sz w:val="22"/>
                      <w:szCs w:val="22"/>
                    </w:rPr>
                    <w:t xml:space="preserve"> </w:t>
                  </w:r>
                  <w:r w:rsidRPr="00D018AF">
                    <w:rPr>
                      <w:rFonts w:cs="Calibri"/>
                      <w:b/>
                      <w:sz w:val="22"/>
                      <w:szCs w:val="22"/>
                    </w:rPr>
                    <w:t xml:space="preserve"> </w:t>
                  </w:r>
                </w:p>
                <w:p w14:paraId="67461DC3" w14:textId="77777777" w:rsidR="008B1BC2" w:rsidRPr="00D018AF" w:rsidRDefault="008B1BC2" w:rsidP="002A41DD">
                  <w:pPr>
                    <w:pStyle w:val="PargrafodaLista"/>
                    <w:numPr>
                      <w:ilvl w:val="0"/>
                      <w:numId w:val="1"/>
                    </w:numPr>
                    <w:contextualSpacing/>
                    <w:jc w:val="both"/>
                    <w:rPr>
                      <w:rFonts w:cs="Calibri"/>
                      <w:b/>
                      <w:sz w:val="22"/>
                      <w:szCs w:val="22"/>
                    </w:rPr>
                  </w:pPr>
                  <w:r w:rsidRPr="00D018AF">
                    <w:rPr>
                      <w:rFonts w:cs="Calibri"/>
                      <w:b/>
                      <w:sz w:val="22"/>
                      <w:szCs w:val="22"/>
                    </w:rPr>
                    <w:t>Eletricista por Evento Emergencial</w:t>
                  </w:r>
                </w:p>
                <w:p w14:paraId="07F0A101" w14:textId="77777777" w:rsidR="008B1BC2" w:rsidRPr="00D018AF" w:rsidRDefault="008B1BC2" w:rsidP="002A41DD">
                  <w:pPr>
                    <w:pStyle w:val="PargrafodaLista"/>
                    <w:jc w:val="both"/>
                    <w:rPr>
                      <w:rFonts w:cs="Calibri"/>
                      <w:sz w:val="22"/>
                      <w:szCs w:val="22"/>
                    </w:rPr>
                  </w:pPr>
                  <w:r w:rsidRPr="00D018AF">
                    <w:rPr>
                      <w:rFonts w:cs="Calibri"/>
                      <w:sz w:val="22"/>
                      <w:szCs w:val="22"/>
                    </w:rPr>
                    <w:t>Mão de obra do Prestador até R$ 100,00 (cem reais) por Evento</w:t>
                  </w:r>
                </w:p>
                <w:p w14:paraId="355D4AB4" w14:textId="77777777" w:rsidR="008B1BC2" w:rsidRPr="00D018AF" w:rsidRDefault="008B1BC2" w:rsidP="002A41DD">
                  <w:pPr>
                    <w:pStyle w:val="PargrafodaLista"/>
                    <w:jc w:val="both"/>
                    <w:rPr>
                      <w:rFonts w:cs="Calibri"/>
                      <w:sz w:val="22"/>
                      <w:szCs w:val="22"/>
                    </w:rPr>
                  </w:pPr>
                  <w:r w:rsidRPr="00D018AF">
                    <w:rPr>
                      <w:rFonts w:cs="Calibri"/>
                      <w:sz w:val="22"/>
                      <w:szCs w:val="22"/>
                    </w:rPr>
                    <w:t>02 (dois acionamentos por ano</w:t>
                  </w:r>
                </w:p>
                <w:p w14:paraId="57079CBA" w14:textId="77777777" w:rsidR="008B1BC2" w:rsidRPr="00D018AF" w:rsidRDefault="008B1BC2" w:rsidP="002A41DD">
                  <w:pPr>
                    <w:pStyle w:val="PargrafodaLista"/>
                    <w:jc w:val="both"/>
                    <w:rPr>
                      <w:rFonts w:cs="Calibri"/>
                      <w:sz w:val="22"/>
                      <w:szCs w:val="22"/>
                    </w:rPr>
                  </w:pPr>
                </w:p>
                <w:p w14:paraId="5A147465"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b/>
                      <w:sz w:val="22"/>
                      <w:szCs w:val="22"/>
                    </w:rPr>
                    <w:t>Faxineira em caso de Internação Médica</w:t>
                  </w:r>
                </w:p>
                <w:p w14:paraId="5DC224F3" w14:textId="77777777" w:rsidR="008B1BC2" w:rsidRPr="00D018AF" w:rsidRDefault="008B1BC2" w:rsidP="002A41DD">
                  <w:pPr>
                    <w:pStyle w:val="PargrafodaLista"/>
                    <w:jc w:val="both"/>
                    <w:rPr>
                      <w:rFonts w:cs="Calibri"/>
                      <w:sz w:val="22"/>
                      <w:szCs w:val="22"/>
                    </w:rPr>
                  </w:pPr>
                  <w:r w:rsidRPr="00D018AF">
                    <w:rPr>
                      <w:rFonts w:cs="Calibri"/>
                      <w:sz w:val="22"/>
                      <w:szCs w:val="22"/>
                    </w:rPr>
                    <w:t xml:space="preserve">Se, em caso de sinistro ou determinação médica for necessária a hospitalização do Segurado por um período superior a 2 (dois) dias, a </w:t>
                  </w:r>
                  <w:r w:rsidRPr="00D018AF">
                    <w:rPr>
                      <w:rFonts w:cs="Calibri"/>
                      <w:sz w:val="22"/>
                      <w:szCs w:val="22"/>
                    </w:rPr>
                    <w:lastRenderedPageBreak/>
                    <w:t>prestadora de serviços assumirá os gastos de uma faxineira, indicada pelo Segurado, até o limite de R$ 80,00 (oitenta reais) por dia.</w:t>
                  </w:r>
                </w:p>
                <w:p w14:paraId="7C106B72" w14:textId="77777777" w:rsidR="008B1BC2" w:rsidRPr="00D018AF" w:rsidRDefault="008B1BC2" w:rsidP="002A41DD">
                  <w:pPr>
                    <w:pStyle w:val="PargrafodaLista"/>
                    <w:jc w:val="both"/>
                    <w:rPr>
                      <w:rFonts w:cs="Calibri"/>
                      <w:sz w:val="22"/>
                      <w:szCs w:val="22"/>
                    </w:rPr>
                  </w:pPr>
                  <w:r w:rsidRPr="00D018AF">
                    <w:rPr>
                      <w:rFonts w:cs="Calibri"/>
                      <w:sz w:val="22"/>
                      <w:szCs w:val="22"/>
                    </w:rPr>
                    <w:t>Limitado a um período máximo de 3 (três) dias.</w:t>
                  </w:r>
                </w:p>
                <w:p w14:paraId="1CF6E735" w14:textId="77777777" w:rsidR="008B1BC2" w:rsidRPr="00D018AF" w:rsidRDefault="008B1BC2" w:rsidP="002A41DD">
                  <w:pPr>
                    <w:pStyle w:val="PargrafodaLista"/>
                    <w:jc w:val="both"/>
                    <w:rPr>
                      <w:rFonts w:cs="Calibri"/>
                      <w:sz w:val="22"/>
                      <w:szCs w:val="22"/>
                    </w:rPr>
                  </w:pPr>
                </w:p>
                <w:p w14:paraId="47109A38" w14:textId="77777777" w:rsidR="008B1BC2" w:rsidRPr="00D018AF" w:rsidRDefault="008B1BC2" w:rsidP="002A41DD">
                  <w:pPr>
                    <w:pStyle w:val="PargrafodaLista"/>
                    <w:jc w:val="both"/>
                    <w:rPr>
                      <w:rFonts w:cs="Calibri"/>
                      <w:sz w:val="22"/>
                      <w:szCs w:val="22"/>
                    </w:rPr>
                  </w:pPr>
                  <w:r w:rsidRPr="00D018AF">
                    <w:rPr>
                      <w:rFonts w:cs="Calibri"/>
                      <w:sz w:val="22"/>
                      <w:szCs w:val="22"/>
                    </w:rPr>
                    <w:t>A solicitação de reembolso só poderá ser realizada em até 30 dias após o início da Internação, mediante apresentação de laudo médico.</w:t>
                  </w:r>
                </w:p>
                <w:p w14:paraId="62F9387F" w14:textId="77777777" w:rsidR="008B1BC2" w:rsidRPr="00D018AF" w:rsidRDefault="008B1BC2" w:rsidP="002A41DD">
                  <w:pPr>
                    <w:pStyle w:val="PargrafodaLista"/>
                    <w:jc w:val="both"/>
                    <w:rPr>
                      <w:rFonts w:cs="Calibri"/>
                      <w:b/>
                      <w:sz w:val="22"/>
                      <w:szCs w:val="22"/>
                      <w:u w:val="single"/>
                    </w:rPr>
                  </w:pPr>
                </w:p>
                <w:p w14:paraId="0DF95E65" w14:textId="77777777" w:rsidR="008B1BC2" w:rsidRPr="00D018AF" w:rsidRDefault="008B1BC2" w:rsidP="002A41DD">
                  <w:pPr>
                    <w:pStyle w:val="PargrafodaLista"/>
                    <w:jc w:val="both"/>
                    <w:rPr>
                      <w:rFonts w:cs="Calibri"/>
                      <w:b/>
                      <w:sz w:val="22"/>
                      <w:szCs w:val="22"/>
                    </w:rPr>
                  </w:pPr>
                  <w:r w:rsidRPr="00D018AF">
                    <w:rPr>
                      <w:rFonts w:cs="Calibri"/>
                      <w:b/>
                      <w:sz w:val="22"/>
                      <w:szCs w:val="22"/>
                      <w:u w:val="single"/>
                    </w:rPr>
                    <w:t>Assistência Nutricional – Atendimento remoto</w:t>
                  </w:r>
                </w:p>
                <w:p w14:paraId="32A6FEA4" w14:textId="77777777" w:rsidR="008B1BC2" w:rsidRPr="00D018AF" w:rsidRDefault="008B1BC2" w:rsidP="002A41DD">
                  <w:pPr>
                    <w:pStyle w:val="PargrafodaLista"/>
                    <w:jc w:val="both"/>
                    <w:rPr>
                      <w:rFonts w:cs="Calibri"/>
                      <w:b/>
                      <w:sz w:val="22"/>
                      <w:szCs w:val="22"/>
                    </w:rPr>
                  </w:pPr>
                </w:p>
                <w:p w14:paraId="4B83AB06"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Coleta de Dados</w:t>
                  </w:r>
                </w:p>
                <w:p w14:paraId="1544F008"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Orientação Calórica</w:t>
                  </w:r>
                </w:p>
                <w:p w14:paraId="10B91722"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Recordatório 24 horas</w:t>
                  </w:r>
                </w:p>
                <w:p w14:paraId="27B93DFB"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 xml:space="preserve">Planejamento Alimentar </w:t>
                  </w:r>
                </w:p>
                <w:p w14:paraId="088B9CBB" w14:textId="77777777" w:rsidR="008B1BC2" w:rsidRPr="00D018AF" w:rsidRDefault="008B1BC2" w:rsidP="002A41DD">
                  <w:pPr>
                    <w:pStyle w:val="PargrafodaLista"/>
                    <w:numPr>
                      <w:ilvl w:val="0"/>
                      <w:numId w:val="1"/>
                    </w:numPr>
                    <w:contextualSpacing/>
                    <w:jc w:val="both"/>
                    <w:rPr>
                      <w:rFonts w:cs="Calibri"/>
                      <w:sz w:val="22"/>
                      <w:szCs w:val="22"/>
                    </w:rPr>
                  </w:pPr>
                  <w:r w:rsidRPr="00D018AF">
                    <w:rPr>
                      <w:rFonts w:cs="Calibri"/>
                      <w:sz w:val="22"/>
                      <w:szCs w:val="22"/>
                    </w:rPr>
                    <w:t>Pensamento em Nutrição</w:t>
                  </w:r>
                </w:p>
              </w:tc>
            </w:tr>
            <w:tr w:rsidR="008B1BC2" w:rsidRPr="00D018AF" w14:paraId="07EE1C32" w14:textId="77777777" w:rsidTr="00F963A7">
              <w:tc>
                <w:tcPr>
                  <w:tcW w:w="3114" w:type="dxa"/>
                  <w:shd w:val="clear" w:color="auto" w:fill="auto"/>
                  <w:vAlign w:val="center"/>
                </w:tcPr>
                <w:p w14:paraId="2EF96C66"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lastRenderedPageBreak/>
                    <w:t>Assistência Automóvel**</w:t>
                  </w:r>
                </w:p>
              </w:tc>
              <w:tc>
                <w:tcPr>
                  <w:tcW w:w="6662" w:type="dxa"/>
                  <w:shd w:val="clear" w:color="auto" w:fill="auto"/>
                  <w:vAlign w:val="center"/>
                </w:tcPr>
                <w:p w14:paraId="31C042DF" w14:textId="77777777" w:rsidR="008B1BC2" w:rsidRPr="00D018AF" w:rsidRDefault="008B1BC2" w:rsidP="002A41DD">
                  <w:pPr>
                    <w:pStyle w:val="PargrafodaLista"/>
                    <w:numPr>
                      <w:ilvl w:val="0"/>
                      <w:numId w:val="4"/>
                    </w:numPr>
                    <w:contextualSpacing/>
                    <w:jc w:val="both"/>
                    <w:rPr>
                      <w:rFonts w:cs="Calibri"/>
                      <w:b/>
                      <w:sz w:val="22"/>
                      <w:szCs w:val="22"/>
                    </w:rPr>
                  </w:pPr>
                  <w:r w:rsidRPr="00D018AF">
                    <w:rPr>
                      <w:rFonts w:cs="Calibri"/>
                      <w:b/>
                      <w:sz w:val="22"/>
                      <w:szCs w:val="22"/>
                    </w:rPr>
                    <w:t>Chaveiro</w:t>
                  </w:r>
                </w:p>
                <w:p w14:paraId="37D2393B" w14:textId="77777777" w:rsidR="008B1BC2" w:rsidRPr="00D018AF" w:rsidRDefault="008B1BC2" w:rsidP="002A41DD">
                  <w:pPr>
                    <w:pStyle w:val="PargrafodaLista"/>
                    <w:jc w:val="both"/>
                    <w:rPr>
                      <w:rFonts w:cs="Calibri"/>
                      <w:sz w:val="22"/>
                      <w:szCs w:val="22"/>
                    </w:rPr>
                  </w:pPr>
                  <w:r w:rsidRPr="00D018AF">
                    <w:rPr>
                      <w:rFonts w:cs="Calibri"/>
                      <w:sz w:val="22"/>
                      <w:szCs w:val="22"/>
                    </w:rPr>
                    <w:t>Envio do profissional em casos de:</w:t>
                  </w:r>
                </w:p>
                <w:p w14:paraId="16EA6C92" w14:textId="77777777" w:rsidR="008B1BC2" w:rsidRPr="00D018AF" w:rsidRDefault="008B1BC2" w:rsidP="002A41DD">
                  <w:pPr>
                    <w:pStyle w:val="PargrafodaLista"/>
                    <w:jc w:val="both"/>
                    <w:rPr>
                      <w:rFonts w:cs="Calibri"/>
                      <w:sz w:val="22"/>
                      <w:szCs w:val="22"/>
                    </w:rPr>
                  </w:pPr>
                  <w:r w:rsidRPr="00D018AF">
                    <w:rPr>
                      <w:rFonts w:cs="Calibri"/>
                      <w:sz w:val="22"/>
                      <w:szCs w:val="22"/>
                    </w:rPr>
                    <w:t xml:space="preserve">- Chave trancada no interior do veículo, </w:t>
                  </w:r>
                </w:p>
                <w:p w14:paraId="3A53D23D" w14:textId="77777777" w:rsidR="008B1BC2" w:rsidRPr="00D018AF" w:rsidRDefault="008B1BC2" w:rsidP="002A41DD">
                  <w:pPr>
                    <w:pStyle w:val="PargrafodaLista"/>
                    <w:jc w:val="both"/>
                    <w:rPr>
                      <w:rFonts w:cs="Calibri"/>
                      <w:sz w:val="22"/>
                      <w:szCs w:val="22"/>
                    </w:rPr>
                  </w:pPr>
                  <w:r w:rsidRPr="00D018AF">
                    <w:rPr>
                      <w:rFonts w:cs="Calibri"/>
                      <w:sz w:val="22"/>
                      <w:szCs w:val="22"/>
                    </w:rPr>
                    <w:t>- Perda ou roubo da chave</w:t>
                  </w:r>
                </w:p>
                <w:p w14:paraId="3CB546A7" w14:textId="77777777" w:rsidR="008B1BC2" w:rsidRPr="00D018AF" w:rsidRDefault="008B1BC2" w:rsidP="002A41DD">
                  <w:pPr>
                    <w:pStyle w:val="PargrafodaLista"/>
                    <w:jc w:val="both"/>
                    <w:rPr>
                      <w:rFonts w:cs="Calibri"/>
                      <w:sz w:val="22"/>
                      <w:szCs w:val="22"/>
                    </w:rPr>
                  </w:pPr>
                  <w:r w:rsidRPr="00D018AF">
                    <w:rPr>
                      <w:rFonts w:cs="Calibri"/>
                      <w:sz w:val="22"/>
                      <w:szCs w:val="22"/>
                    </w:rPr>
                    <w:t xml:space="preserve">- Quebra da chave na ignição ou porta do veículo. </w:t>
                  </w:r>
                </w:p>
                <w:p w14:paraId="4299FFF3" w14:textId="535F1437" w:rsidR="008B1BC2" w:rsidRPr="00BC5C93" w:rsidRDefault="008B1BC2" w:rsidP="002A41DD">
                  <w:pPr>
                    <w:pStyle w:val="PargrafodaLista"/>
                    <w:jc w:val="both"/>
                    <w:rPr>
                      <w:rFonts w:cs="Calibri"/>
                      <w:sz w:val="22"/>
                      <w:szCs w:val="22"/>
                    </w:rPr>
                  </w:pPr>
                  <w:r w:rsidRPr="00D018AF">
                    <w:rPr>
                      <w:rFonts w:cs="Calibri"/>
                      <w:sz w:val="22"/>
                      <w:szCs w:val="22"/>
                    </w:rPr>
                    <w:t>Serviço prestado para chaves convencionais.</w:t>
                  </w:r>
                </w:p>
                <w:p w14:paraId="28FCF20F" w14:textId="77777777" w:rsidR="008B1BC2" w:rsidRPr="00D018AF" w:rsidRDefault="008B1BC2" w:rsidP="002A41DD">
                  <w:pPr>
                    <w:pStyle w:val="PargrafodaLista"/>
                    <w:numPr>
                      <w:ilvl w:val="0"/>
                      <w:numId w:val="4"/>
                    </w:numPr>
                    <w:contextualSpacing/>
                    <w:jc w:val="both"/>
                    <w:rPr>
                      <w:rFonts w:cs="Calibri"/>
                      <w:b/>
                      <w:sz w:val="22"/>
                      <w:szCs w:val="22"/>
                    </w:rPr>
                  </w:pPr>
                  <w:r w:rsidRPr="00D018AF">
                    <w:rPr>
                      <w:rFonts w:cs="Calibri"/>
                      <w:b/>
                      <w:sz w:val="22"/>
                      <w:szCs w:val="22"/>
                    </w:rPr>
                    <w:t>Auxílio Pane Seca</w:t>
                  </w:r>
                </w:p>
                <w:p w14:paraId="0ADEE8B1" w14:textId="77777777" w:rsidR="008B1BC2" w:rsidRPr="00D018AF" w:rsidRDefault="008B1BC2" w:rsidP="002A41DD">
                  <w:pPr>
                    <w:pStyle w:val="PargrafodaLista"/>
                    <w:jc w:val="both"/>
                    <w:rPr>
                      <w:rFonts w:cs="Calibri"/>
                      <w:sz w:val="22"/>
                      <w:szCs w:val="22"/>
                    </w:rPr>
                  </w:pPr>
                  <w:r w:rsidRPr="00D018AF">
                    <w:rPr>
                      <w:rFonts w:cs="Calibri"/>
                      <w:sz w:val="22"/>
                      <w:szCs w:val="22"/>
                    </w:rPr>
                    <w:t>Remoção do veículo do local do evento até o posto de abastecimento mais próximo.</w:t>
                  </w:r>
                </w:p>
                <w:p w14:paraId="24918D78" w14:textId="77777777" w:rsidR="008B1BC2" w:rsidRPr="00D018AF" w:rsidRDefault="008B1BC2" w:rsidP="002A41DD">
                  <w:pPr>
                    <w:pStyle w:val="PargrafodaLista"/>
                    <w:jc w:val="both"/>
                    <w:rPr>
                      <w:rFonts w:cs="Calibri"/>
                      <w:sz w:val="22"/>
                      <w:szCs w:val="22"/>
                    </w:rPr>
                  </w:pPr>
                </w:p>
                <w:p w14:paraId="7EECECC9" w14:textId="77777777" w:rsidR="008B1BC2" w:rsidRPr="00D018AF" w:rsidRDefault="008B1BC2" w:rsidP="002A41DD">
                  <w:pPr>
                    <w:pStyle w:val="PargrafodaLista"/>
                    <w:numPr>
                      <w:ilvl w:val="0"/>
                      <w:numId w:val="4"/>
                    </w:numPr>
                    <w:contextualSpacing/>
                    <w:jc w:val="both"/>
                    <w:rPr>
                      <w:rFonts w:cs="Calibri"/>
                      <w:b/>
                      <w:sz w:val="22"/>
                      <w:szCs w:val="22"/>
                    </w:rPr>
                  </w:pPr>
                  <w:r w:rsidRPr="00D018AF">
                    <w:rPr>
                      <w:rFonts w:cs="Calibri"/>
                      <w:b/>
                      <w:sz w:val="22"/>
                      <w:szCs w:val="22"/>
                    </w:rPr>
                    <w:t>Troca De Pneus</w:t>
                  </w:r>
                </w:p>
                <w:p w14:paraId="6244E410" w14:textId="77777777" w:rsidR="008B1BC2" w:rsidRPr="00D018AF" w:rsidRDefault="008B1BC2" w:rsidP="002A41DD">
                  <w:pPr>
                    <w:pStyle w:val="PargrafodaLista"/>
                    <w:jc w:val="both"/>
                    <w:rPr>
                      <w:rFonts w:cs="Calibri"/>
                      <w:sz w:val="22"/>
                      <w:szCs w:val="22"/>
                    </w:rPr>
                  </w:pPr>
                  <w:r w:rsidRPr="00D018AF">
                    <w:rPr>
                      <w:rFonts w:cs="Calibri"/>
                      <w:sz w:val="22"/>
                      <w:szCs w:val="22"/>
                    </w:rPr>
                    <w:t>Remoção do veículo, se necessário, até 100 km (cem quilômetros) contados do Local do Evento até seu Destino.</w:t>
                  </w:r>
                </w:p>
              </w:tc>
            </w:tr>
            <w:tr w:rsidR="008B1BC2" w:rsidRPr="00D018AF" w14:paraId="51A32ED4" w14:textId="77777777" w:rsidTr="00F963A7">
              <w:tc>
                <w:tcPr>
                  <w:tcW w:w="3114" w:type="dxa"/>
                  <w:shd w:val="clear" w:color="auto" w:fill="auto"/>
                </w:tcPr>
                <w:p w14:paraId="54BC7099"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t>Telemedicina***</w:t>
                  </w:r>
                </w:p>
              </w:tc>
              <w:tc>
                <w:tcPr>
                  <w:tcW w:w="6662" w:type="dxa"/>
                  <w:shd w:val="clear" w:color="auto" w:fill="auto"/>
                </w:tcPr>
                <w:p w14:paraId="5C386D87" w14:textId="77777777" w:rsidR="008B1BC2" w:rsidRPr="00D018AF" w:rsidRDefault="008B1BC2" w:rsidP="002A41DD">
                  <w:pPr>
                    <w:spacing w:before="0" w:after="0" w:line="240" w:lineRule="auto"/>
                    <w:jc w:val="both"/>
                    <w:rPr>
                      <w:rFonts w:cs="Calibri"/>
                      <w:b/>
                      <w:bCs/>
                      <w:sz w:val="22"/>
                      <w:szCs w:val="22"/>
                    </w:rPr>
                  </w:pPr>
                  <w:r w:rsidRPr="00D018AF">
                    <w:rPr>
                      <w:rFonts w:cs="Calibri"/>
                      <w:b/>
                      <w:bCs/>
                      <w:sz w:val="22"/>
                      <w:szCs w:val="22"/>
                    </w:rPr>
                    <w:t xml:space="preserve">Serviço de </w:t>
                  </w:r>
                  <w:proofErr w:type="spellStart"/>
                  <w:r w:rsidRPr="00D018AF">
                    <w:rPr>
                      <w:rFonts w:cs="Calibri"/>
                      <w:b/>
                      <w:bCs/>
                      <w:sz w:val="22"/>
                      <w:szCs w:val="22"/>
                    </w:rPr>
                    <w:t>TeleConsulta</w:t>
                  </w:r>
                  <w:proofErr w:type="spellEnd"/>
                  <w:r w:rsidRPr="00D018AF">
                    <w:rPr>
                      <w:rFonts w:cs="Calibri"/>
                      <w:b/>
                      <w:bCs/>
                      <w:sz w:val="22"/>
                      <w:szCs w:val="22"/>
                    </w:rPr>
                    <w:t xml:space="preserve"> - Online</w:t>
                  </w:r>
                </w:p>
                <w:p w14:paraId="7BCECCF9" w14:textId="77777777" w:rsidR="008B1BC2" w:rsidRPr="00D018AF" w:rsidRDefault="008B1BC2" w:rsidP="002A41DD">
                  <w:pPr>
                    <w:spacing w:before="0" w:after="0" w:line="240" w:lineRule="auto"/>
                    <w:jc w:val="both"/>
                    <w:rPr>
                      <w:rFonts w:cs="Calibri"/>
                      <w:sz w:val="22"/>
                      <w:szCs w:val="22"/>
                    </w:rPr>
                  </w:pPr>
                  <w:r w:rsidRPr="00D018AF">
                    <w:rPr>
                      <w:rFonts w:cs="Calibri"/>
                      <w:sz w:val="22"/>
                      <w:szCs w:val="22"/>
                    </w:rPr>
                    <w:t xml:space="preserve">Acesso ao serviço de agendamento de </w:t>
                  </w:r>
                  <w:proofErr w:type="spellStart"/>
                  <w:r w:rsidRPr="00D018AF">
                    <w:rPr>
                      <w:rFonts w:cs="Calibri"/>
                      <w:sz w:val="22"/>
                      <w:szCs w:val="22"/>
                    </w:rPr>
                    <w:t>Teleconsulta</w:t>
                  </w:r>
                  <w:proofErr w:type="spellEnd"/>
                  <w:r w:rsidRPr="00D018AF">
                    <w:rPr>
                      <w:rFonts w:cs="Calibri"/>
                      <w:sz w:val="22"/>
                      <w:szCs w:val="22"/>
                    </w:rPr>
                    <w:t xml:space="preserve"> de segunda a sexta das 07 às 19:00 na especialidade de Clínico Geral com encaminhamento para outras especialidades conforme abaixo, sempre que o Clínico julgar necessário:</w:t>
                  </w:r>
                </w:p>
                <w:p w14:paraId="479A731A" w14:textId="77777777" w:rsidR="008B1BC2" w:rsidRPr="00D018AF" w:rsidRDefault="008B1BC2" w:rsidP="002A41DD">
                  <w:pPr>
                    <w:spacing w:before="0" w:after="0" w:line="240" w:lineRule="auto"/>
                    <w:jc w:val="both"/>
                    <w:rPr>
                      <w:rFonts w:cs="Calibri"/>
                      <w:sz w:val="22"/>
                      <w:szCs w:val="22"/>
                    </w:rPr>
                  </w:pPr>
                  <w:r w:rsidRPr="00D018AF">
                    <w:rPr>
                      <w:rFonts w:cs="Calibri"/>
                      <w:sz w:val="22"/>
                      <w:szCs w:val="22"/>
                    </w:rPr>
                    <w:t xml:space="preserve">Clínico Geral / Pediatria / Ortopedia / Cardiologia / Oftalmologia / Otorrinolaringologia / Endocrinologia / Pneumologia / Mastologia / </w:t>
                  </w:r>
                  <w:r w:rsidRPr="00D018AF">
                    <w:rPr>
                      <w:rFonts w:cs="Calibri"/>
                      <w:sz w:val="22"/>
                      <w:szCs w:val="22"/>
                    </w:rPr>
                    <w:lastRenderedPageBreak/>
                    <w:t>Nefrologia / Endocrinologia / Dermatologia / Urologia / Geriatria / Neurologia / Ginecologia e Obstetrícia / Gastroenterologia.</w:t>
                  </w:r>
                </w:p>
                <w:p w14:paraId="0B3E9606" w14:textId="77777777" w:rsidR="008B1BC2" w:rsidRPr="00D018AF" w:rsidRDefault="008B1BC2" w:rsidP="002A41DD">
                  <w:pPr>
                    <w:pStyle w:val="PargrafodaLista"/>
                    <w:numPr>
                      <w:ilvl w:val="0"/>
                      <w:numId w:val="5"/>
                    </w:numPr>
                    <w:contextualSpacing/>
                    <w:jc w:val="both"/>
                    <w:rPr>
                      <w:rFonts w:cs="Calibri"/>
                      <w:sz w:val="22"/>
                      <w:szCs w:val="22"/>
                    </w:rPr>
                  </w:pPr>
                  <w:r w:rsidRPr="00D018AF">
                    <w:rPr>
                      <w:rFonts w:cs="Calibri"/>
                      <w:sz w:val="22"/>
                      <w:szCs w:val="22"/>
                    </w:rPr>
                    <w:t>Para utilizar o serviço o usuário Titular deverá ligar para 4000-1640 para Capitais e Regiões Metropolitanas e 0800 836 8836 para demais localidades de segunda à sexta das 7h às 19h.</w:t>
                  </w:r>
                </w:p>
                <w:p w14:paraId="7B0E1508" w14:textId="77777777" w:rsidR="008B1BC2" w:rsidRPr="00D018AF" w:rsidRDefault="008B1BC2" w:rsidP="002A41DD">
                  <w:pPr>
                    <w:pStyle w:val="PargrafodaLista"/>
                    <w:numPr>
                      <w:ilvl w:val="0"/>
                      <w:numId w:val="6"/>
                    </w:numPr>
                    <w:contextualSpacing/>
                    <w:jc w:val="both"/>
                    <w:rPr>
                      <w:rFonts w:cs="Calibri"/>
                      <w:sz w:val="22"/>
                      <w:szCs w:val="22"/>
                    </w:rPr>
                  </w:pPr>
                  <w:r w:rsidRPr="00D018AF">
                    <w:rPr>
                      <w:rFonts w:cs="Calibri"/>
                      <w:sz w:val="22"/>
                      <w:szCs w:val="22"/>
                    </w:rPr>
                    <w:t>Após o agendamento, o usuário receberá via e-mail, SMS ou WhatsApp, as informações de data, horário e orientações para acesso ao atendimento. O link de acesso ao atendimento será enviado via e-mail, SMS ou WhatsApp, 10 minutos antes do horário agendado;</w:t>
                  </w:r>
                </w:p>
                <w:p w14:paraId="6649BE3A" w14:textId="77777777" w:rsidR="008B1BC2" w:rsidRPr="00D018AF" w:rsidRDefault="008B1BC2" w:rsidP="002A41DD">
                  <w:pPr>
                    <w:pStyle w:val="PargrafodaLista"/>
                    <w:numPr>
                      <w:ilvl w:val="0"/>
                      <w:numId w:val="6"/>
                    </w:numPr>
                    <w:contextualSpacing/>
                    <w:jc w:val="both"/>
                    <w:rPr>
                      <w:rFonts w:cs="Calibri"/>
                      <w:sz w:val="22"/>
                      <w:szCs w:val="22"/>
                    </w:rPr>
                  </w:pPr>
                  <w:r w:rsidRPr="00D018AF">
                    <w:rPr>
                      <w:rFonts w:cs="Calibri"/>
                      <w:sz w:val="22"/>
                      <w:szCs w:val="22"/>
                    </w:rPr>
                    <w:t>É de responsabilidade do USUÁRIO acessar a plataforma na data e horário agendados previamente (com limite máximo de 5 minutos de tolerância de atraso), com uma conexão estável de internet.</w:t>
                  </w:r>
                </w:p>
                <w:p w14:paraId="3613ADAF" w14:textId="77777777" w:rsidR="008B1BC2" w:rsidRPr="00D018AF" w:rsidRDefault="008B1BC2" w:rsidP="002A41DD">
                  <w:pPr>
                    <w:pStyle w:val="PargrafodaLista"/>
                    <w:numPr>
                      <w:ilvl w:val="0"/>
                      <w:numId w:val="6"/>
                    </w:numPr>
                    <w:contextualSpacing/>
                    <w:jc w:val="both"/>
                    <w:rPr>
                      <w:rFonts w:cs="Calibri"/>
                      <w:sz w:val="22"/>
                      <w:szCs w:val="22"/>
                    </w:rPr>
                  </w:pPr>
                  <w:r w:rsidRPr="00D018AF">
                    <w:rPr>
                      <w:rFonts w:cs="Calibri"/>
                      <w:sz w:val="22"/>
                      <w:szCs w:val="22"/>
                    </w:rPr>
                    <w:t xml:space="preserve">Caso o USUÁRIO faça o agendamento e não compareça no horário marcado, será considerado como falta, sendo suspenso este serviço por 30 dias corridos, para agendamento de uma nova </w:t>
                  </w:r>
                  <w:proofErr w:type="spellStart"/>
                  <w:r w:rsidRPr="00D018AF">
                    <w:rPr>
                      <w:rFonts w:cs="Calibri"/>
                      <w:sz w:val="22"/>
                      <w:szCs w:val="22"/>
                    </w:rPr>
                    <w:t>Teleconsulta</w:t>
                  </w:r>
                  <w:proofErr w:type="spellEnd"/>
                  <w:r w:rsidRPr="00D018AF">
                    <w:rPr>
                      <w:rFonts w:cs="Calibri"/>
                      <w:sz w:val="22"/>
                      <w:szCs w:val="22"/>
                    </w:rPr>
                    <w:t>.</w:t>
                  </w:r>
                </w:p>
                <w:p w14:paraId="2BFADAA8" w14:textId="77777777" w:rsidR="008B1BC2" w:rsidRPr="00D018AF" w:rsidRDefault="008B1BC2" w:rsidP="002A41DD">
                  <w:pPr>
                    <w:pStyle w:val="PargrafodaLista"/>
                    <w:jc w:val="both"/>
                    <w:rPr>
                      <w:rFonts w:cs="Calibri"/>
                      <w:sz w:val="22"/>
                      <w:szCs w:val="22"/>
                    </w:rPr>
                  </w:pPr>
                </w:p>
              </w:tc>
            </w:tr>
            <w:tr w:rsidR="008B1BC2" w:rsidRPr="00D018AF" w14:paraId="1E8CCF63" w14:textId="77777777" w:rsidTr="00F963A7">
              <w:tc>
                <w:tcPr>
                  <w:tcW w:w="3114" w:type="dxa"/>
                  <w:shd w:val="clear" w:color="auto" w:fill="auto"/>
                </w:tcPr>
                <w:p w14:paraId="7C486603" w14:textId="77777777" w:rsidR="008B1BC2" w:rsidRPr="00D018AF" w:rsidRDefault="008B1BC2" w:rsidP="002A41DD">
                  <w:pPr>
                    <w:spacing w:before="0" w:after="0" w:line="240" w:lineRule="auto"/>
                    <w:jc w:val="both"/>
                    <w:rPr>
                      <w:rFonts w:cs="Calibri"/>
                      <w:b/>
                      <w:sz w:val="22"/>
                      <w:szCs w:val="22"/>
                    </w:rPr>
                  </w:pPr>
                  <w:r w:rsidRPr="00D018AF">
                    <w:rPr>
                      <w:rFonts w:cs="Calibri"/>
                      <w:b/>
                      <w:sz w:val="22"/>
                      <w:szCs w:val="22"/>
                    </w:rPr>
                    <w:lastRenderedPageBreak/>
                    <w:t>Programa Conta Digital Saúde***</w:t>
                  </w:r>
                </w:p>
              </w:tc>
              <w:tc>
                <w:tcPr>
                  <w:tcW w:w="6662" w:type="dxa"/>
                  <w:shd w:val="clear" w:color="auto" w:fill="auto"/>
                </w:tcPr>
                <w:p w14:paraId="007E699E" w14:textId="77777777" w:rsidR="008B1BC2" w:rsidRPr="00D018AF" w:rsidRDefault="008B1BC2" w:rsidP="002A41DD">
                  <w:pPr>
                    <w:spacing w:before="0" w:after="0" w:line="240" w:lineRule="auto"/>
                    <w:jc w:val="both"/>
                    <w:rPr>
                      <w:rFonts w:cs="Calibri"/>
                      <w:b/>
                      <w:bCs/>
                      <w:sz w:val="22"/>
                      <w:szCs w:val="22"/>
                    </w:rPr>
                  </w:pPr>
                  <w:r w:rsidRPr="00D018AF">
                    <w:rPr>
                      <w:rFonts w:cs="Calibri"/>
                      <w:b/>
                      <w:bCs/>
                      <w:sz w:val="22"/>
                      <w:szCs w:val="22"/>
                    </w:rPr>
                    <w:t>Rede de Saúde – Conta Saúde - Consultas e Exames com descontos diferenciados.</w:t>
                  </w:r>
                </w:p>
                <w:p w14:paraId="0CA694DD" w14:textId="77777777" w:rsidR="008B1BC2" w:rsidRPr="00D018AF" w:rsidRDefault="008B1BC2" w:rsidP="002A41DD">
                  <w:pPr>
                    <w:spacing w:before="0" w:after="0" w:line="240" w:lineRule="auto"/>
                    <w:jc w:val="both"/>
                    <w:rPr>
                      <w:rFonts w:cs="Calibri"/>
                      <w:sz w:val="22"/>
                      <w:szCs w:val="22"/>
                    </w:rPr>
                  </w:pPr>
                  <w:r w:rsidRPr="00D018AF">
                    <w:rPr>
                      <w:rFonts w:cs="Calibri"/>
                      <w:sz w:val="22"/>
                      <w:szCs w:val="22"/>
                    </w:rPr>
                    <w:t>Programa Conta Digital Saúde garante, único e exclusivamente, o acesso a uma ampla rede credenciada de Clínicas e Laboratórios para serviços de consultas e exames com descontos expressivos em relação aos valores praticados de forma particular.</w:t>
                  </w:r>
                </w:p>
                <w:p w14:paraId="6DA99A2E" w14:textId="77777777" w:rsidR="008B1BC2" w:rsidRPr="00D018AF" w:rsidRDefault="008B1BC2" w:rsidP="002A41DD">
                  <w:pPr>
                    <w:pStyle w:val="PargrafodaLista"/>
                    <w:jc w:val="both"/>
                    <w:rPr>
                      <w:rFonts w:cs="Calibri"/>
                      <w:sz w:val="22"/>
                      <w:szCs w:val="22"/>
                    </w:rPr>
                  </w:pPr>
                  <w:r w:rsidRPr="00D018AF">
                    <w:rPr>
                      <w:rFonts w:cs="Calibri"/>
                      <w:sz w:val="22"/>
                      <w:szCs w:val="22"/>
                    </w:rPr>
                    <w:t>Para consultar a rede credenciada, valores de procedimentos, carregar com crédito a conta digital saúde e realizar o agendamento de procedimentos, o usuário deverá entrar em contato através do telefone 4000-1640 para Capitais e Regiões Metropolitanas e 0800 836 8836 para demais localidades de segunda à sexta das 7h às 19h.</w:t>
                  </w:r>
                </w:p>
              </w:tc>
            </w:tr>
          </w:tbl>
          <w:p w14:paraId="6D09CA64" w14:textId="77777777" w:rsidR="008B1BC2" w:rsidRPr="00D018AF" w:rsidRDefault="008B1BC2" w:rsidP="002A41DD">
            <w:pPr>
              <w:spacing w:before="0" w:after="0" w:line="240" w:lineRule="auto"/>
              <w:jc w:val="both"/>
              <w:rPr>
                <w:rFonts w:ascii="Arial" w:hAnsi="Arial" w:cs="Arial"/>
                <w:b/>
                <w:iCs/>
              </w:rPr>
            </w:pPr>
            <w:r w:rsidRPr="00D018AF">
              <w:rPr>
                <w:rFonts w:ascii="Arial" w:hAnsi="Arial" w:cs="Arial"/>
                <w:b/>
                <w:iCs/>
              </w:rPr>
              <w:t>*Plano Odontológico registrado e regulamentado pela ANS – Agência Nacional de Saúde Suplementar. As condições de atendimento, abrangência, coberturas, carências, etc. do produto estão em conformidade com a ANS e estabelecidas no contrato firmado entre a Operadora de Planos Odontológico e o Sindicato Laboral.</w:t>
            </w:r>
          </w:p>
          <w:p w14:paraId="5D8D0DDC" w14:textId="77777777" w:rsidR="002A41DD" w:rsidRDefault="008B1BC2" w:rsidP="002A41DD">
            <w:pPr>
              <w:spacing w:before="0" w:after="0" w:line="240" w:lineRule="auto"/>
              <w:jc w:val="both"/>
              <w:rPr>
                <w:rFonts w:ascii="Arial" w:hAnsi="Arial" w:cs="Arial"/>
                <w:b/>
                <w:iCs/>
              </w:rPr>
            </w:pPr>
            <w:r w:rsidRPr="00D018AF">
              <w:rPr>
                <w:rFonts w:ascii="Arial" w:hAnsi="Arial" w:cs="Arial"/>
                <w:b/>
                <w:iCs/>
              </w:rPr>
              <w:lastRenderedPageBreak/>
              <w:t>**Conforme o regulamento e as condições gerais estabelecidas na Apólice estipulada/</w:t>
            </w:r>
            <w:proofErr w:type="spellStart"/>
            <w:r w:rsidRPr="00D018AF">
              <w:rPr>
                <w:rFonts w:ascii="Arial" w:hAnsi="Arial" w:cs="Arial"/>
                <w:b/>
                <w:iCs/>
              </w:rPr>
              <w:t>sub-estipulada</w:t>
            </w:r>
            <w:proofErr w:type="spellEnd"/>
            <w:r w:rsidRPr="00D018AF">
              <w:rPr>
                <w:rFonts w:ascii="Arial" w:hAnsi="Arial" w:cs="Arial"/>
                <w:b/>
                <w:iCs/>
              </w:rPr>
              <w:t xml:space="preserve">/ </w:t>
            </w:r>
            <w:proofErr w:type="spellStart"/>
            <w:r w:rsidRPr="00D018AF">
              <w:rPr>
                <w:rFonts w:ascii="Arial" w:hAnsi="Arial" w:cs="Arial"/>
                <w:b/>
                <w:iCs/>
              </w:rPr>
              <w:t>sub-estipulada</w:t>
            </w:r>
            <w:proofErr w:type="spellEnd"/>
            <w:r w:rsidRPr="00D018AF">
              <w:rPr>
                <w:rFonts w:ascii="Arial" w:hAnsi="Arial" w:cs="Arial"/>
                <w:b/>
                <w:iCs/>
              </w:rPr>
              <w:t xml:space="preserve"> pelo Sindicato Laboral com a Seguradora devidamente registrada na Susep.</w:t>
            </w:r>
          </w:p>
          <w:p w14:paraId="57340AC2" w14:textId="27756414" w:rsidR="008B1BC2" w:rsidRPr="002A41DD" w:rsidRDefault="008B1BC2" w:rsidP="002A41DD">
            <w:pPr>
              <w:spacing w:before="0" w:after="0" w:line="240" w:lineRule="auto"/>
              <w:jc w:val="both"/>
              <w:rPr>
                <w:rFonts w:ascii="Arial" w:hAnsi="Arial" w:cs="Arial"/>
                <w:b/>
                <w:iCs/>
              </w:rPr>
            </w:pPr>
            <w:r w:rsidRPr="00D018AF">
              <w:rPr>
                <w:rFonts w:ascii="Arial" w:hAnsi="Arial" w:cs="Arial"/>
                <w:b/>
                <w:bCs/>
                <w:iCs/>
              </w:rPr>
              <w:t xml:space="preserve">Parágrafo Quarto </w:t>
            </w:r>
            <w:r w:rsidRPr="00D018AF">
              <w:rPr>
                <w:rFonts w:ascii="Arial" w:hAnsi="Arial" w:cs="Arial"/>
                <w:bCs/>
                <w:iCs/>
              </w:rPr>
              <w:t>-</w:t>
            </w:r>
            <w:r w:rsidRPr="00D018AF">
              <w:rPr>
                <w:rFonts w:ascii="Arial" w:hAnsi="Arial" w:cs="Arial"/>
                <w:iCs/>
              </w:rPr>
              <w:t xml:space="preserve"> A Gestora disponibilizará um sistema </w:t>
            </w:r>
            <w:r w:rsidRPr="00D018AF">
              <w:rPr>
                <w:rFonts w:ascii="Arial" w:hAnsi="Arial" w:cs="Arial"/>
                <w:i/>
                <w:iCs/>
              </w:rPr>
              <w:t>online</w:t>
            </w:r>
            <w:r w:rsidRPr="00D018AF">
              <w:rPr>
                <w:rFonts w:ascii="Arial" w:hAnsi="Arial" w:cs="Arial"/>
                <w:iCs/>
              </w:rPr>
              <w:t xml:space="preserve"> através do site </w:t>
            </w:r>
            <w:hyperlink r:id="rId7" w:history="1">
              <w:r w:rsidR="00BC5C93" w:rsidRPr="00DA6D4C">
                <w:rPr>
                  <w:rStyle w:val="Hyperlink"/>
                  <w:rFonts w:ascii="Arial" w:hAnsi="Arial" w:cs="Arial"/>
                  <w:iCs/>
                </w:rPr>
                <w:t>http://www.bemmaisbeneficios.com.br/sindconba</w:t>
              </w:r>
            </w:hyperlink>
            <w:r w:rsidRPr="00D018AF">
              <w:rPr>
                <w:rFonts w:ascii="Arial" w:hAnsi="Arial" w:cs="Arial"/>
                <w:iCs/>
              </w:rPr>
              <w:t xml:space="preserve"> para que os empregadores realizem a inclusão de todos seus trabalhadores ativos e novos contratados no PLANO DE ASSISTÊNCIA E CUIDADO PESSOAL, bem como, a exclusão dos que tiverem o seu contrato de trabalho reincidido. </w:t>
            </w:r>
          </w:p>
          <w:p w14:paraId="0BEFC739"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Quinto </w:t>
            </w:r>
            <w:r w:rsidRPr="00D018AF">
              <w:rPr>
                <w:rFonts w:ascii="Arial" w:hAnsi="Arial" w:cs="Arial"/>
                <w:bCs/>
                <w:iCs/>
              </w:rPr>
              <w:t>-</w:t>
            </w:r>
            <w:r w:rsidRPr="00D018AF">
              <w:rPr>
                <w:rFonts w:ascii="Arial" w:hAnsi="Arial" w:cs="Arial"/>
                <w:iCs/>
              </w:rPr>
              <w:t xml:space="preserve"> O pagamento mensal do AUXÍLIO PLANO DE ASSISTÊNCIA E CUIDADO PESSOAL deverá ser realizado pelas empresas Empregadoras, por cada trabalhador ativo, independente dos benefícios já ofertados por ela, garantindo na íntegra o acesso a todos os benefícios previstos nesta cláusula.</w:t>
            </w:r>
          </w:p>
          <w:p w14:paraId="4CA5E068" w14:textId="77777777" w:rsidR="00BC5C93"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Sexto </w:t>
            </w:r>
            <w:r w:rsidRPr="00D018AF">
              <w:rPr>
                <w:rFonts w:ascii="Arial" w:hAnsi="Arial" w:cs="Arial"/>
                <w:bCs/>
                <w:iCs/>
              </w:rPr>
              <w:t>-</w:t>
            </w:r>
            <w:r w:rsidRPr="00D018AF">
              <w:rPr>
                <w:rFonts w:ascii="Arial" w:hAnsi="Arial" w:cs="Arial"/>
                <w:iCs/>
              </w:rPr>
              <w:t xml:space="preserve"> O empregado poderá incluir seus dependentes no PLANO DE ASSISTÊNCIA E CUIDADO PESSOAL de acordo com os benefícios estabelecidos no site da Gestora, arcando integralmente com os valores correspondentes, através de desconto em folha de pagamento. A inclusão e exclusão dos dependentes poderá ser realizada pelo próprio empregado através de seu acesso individualizado a sua conta de benefício no site </w:t>
            </w:r>
            <w:hyperlink r:id="rId8" w:history="1">
              <w:r w:rsidRPr="00D018AF">
                <w:rPr>
                  <w:rStyle w:val="Hyperlink"/>
                  <w:rFonts w:ascii="Arial" w:hAnsi="Arial" w:cs="Arial"/>
                  <w:iCs/>
                  <w:color w:val="auto"/>
                </w:rPr>
                <w:t>http://www.bemmaisbeneficios.com.br</w:t>
              </w:r>
            </w:hyperlink>
            <w:r w:rsidRPr="00D018AF">
              <w:rPr>
                <w:rFonts w:ascii="Arial" w:hAnsi="Arial" w:cs="Arial"/>
                <w:iCs/>
              </w:rPr>
              <w:t>, ou através da central de relacionamento da Gestora, ou ainda através do departamento pessoal que poderá incluir e excluir no sistema de movimentação online da Gestora.</w:t>
            </w:r>
          </w:p>
          <w:p w14:paraId="279E3878" w14:textId="0B5EBDD9"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Sétimo </w:t>
            </w:r>
            <w:r w:rsidRPr="00D018AF">
              <w:rPr>
                <w:rFonts w:ascii="Arial" w:hAnsi="Arial" w:cs="Arial"/>
                <w:bCs/>
                <w:iCs/>
              </w:rPr>
              <w:t>-</w:t>
            </w:r>
            <w:r w:rsidRPr="00D018AF">
              <w:rPr>
                <w:rFonts w:ascii="Arial" w:hAnsi="Arial" w:cs="Arial"/>
                <w:iCs/>
              </w:rPr>
              <w:t xml:space="preserve"> Fica estabelecido que o valor a ser pago mensalmente por cada trabalhador e/ou dependente(s) referente ao Auxílio PLANO DE ASSISTÊNCIA E CUIDADO PESSOAL será realizado pelas empresas empregadoras através de boleto bancário, disponibilizado no sistema online pela empresa Gestora, com o vencimento todo dia do dia 5 (Cinco) de cada mês. A cobrança do referido Auxílio será realizada pela empresa Gestora por conta e ordem do Sindicato Laboral.</w:t>
            </w:r>
          </w:p>
          <w:p w14:paraId="39EE5F1A"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iCs/>
              </w:rPr>
              <w:lastRenderedPageBreak/>
              <w:t xml:space="preserve">Parágrafo Oitavo </w:t>
            </w:r>
            <w:r w:rsidRPr="00D018AF">
              <w:rPr>
                <w:rFonts w:ascii="Arial" w:hAnsi="Arial" w:cs="Arial"/>
                <w:iCs/>
              </w:rPr>
              <w:t>– As movimentações de inclusões e exclusões de trabalhadores e/ ou dependentes deverão ser realizadas até o dia 15 (Quinze) de cada mês através do sistema online e terão processamento efetivado com vigência no dia 01º (primeiro) do mês subsequente.</w:t>
            </w:r>
          </w:p>
          <w:p w14:paraId="4600BA1F"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Nono </w:t>
            </w:r>
            <w:r w:rsidRPr="00D018AF">
              <w:rPr>
                <w:rFonts w:ascii="Arial" w:hAnsi="Arial" w:cs="Arial"/>
                <w:bCs/>
                <w:iCs/>
              </w:rPr>
              <w:t>-</w:t>
            </w:r>
            <w:r w:rsidRPr="00D018AF">
              <w:rPr>
                <w:rFonts w:ascii="Arial" w:hAnsi="Arial" w:cs="Arial"/>
                <w:iCs/>
              </w:rPr>
              <w:t xml:space="preserve"> Em caso de afastamento de empregado, por motivo de doença ou acidente, bem como no período de aviso prévio indenizado ou cumprido, o empregador manterá́ o pagamento do AUXÍLIO para manutenção dos benefícios convencionados nesta CLÁUSULA.</w:t>
            </w:r>
          </w:p>
          <w:p w14:paraId="50B69245" w14:textId="750DD036"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w:t>
            </w:r>
            <w:r w:rsidRPr="00D018AF">
              <w:rPr>
                <w:rFonts w:ascii="Arial" w:hAnsi="Arial" w:cs="Arial"/>
                <w:bCs/>
                <w:iCs/>
              </w:rPr>
              <w:t>-</w:t>
            </w:r>
            <w:r w:rsidRPr="00D018AF">
              <w:rPr>
                <w:rFonts w:ascii="Arial" w:hAnsi="Arial" w:cs="Arial"/>
                <w:iCs/>
              </w:rPr>
              <w:t xml:space="preserve"> A Gestora manterá uma Central de Relacionamento em dias uteis, de segunda à quinta das 8h às 18h e às sextas-feiras das 08h </w:t>
            </w:r>
            <w:r w:rsidR="00BC5C93">
              <w:rPr>
                <w:rFonts w:ascii="Arial" w:hAnsi="Arial" w:cs="Arial"/>
                <w:iCs/>
              </w:rPr>
              <w:t>à</w:t>
            </w:r>
            <w:r w:rsidRPr="00D018AF">
              <w:rPr>
                <w:rFonts w:ascii="Arial" w:hAnsi="Arial" w:cs="Arial"/>
                <w:iCs/>
              </w:rPr>
              <w:t>s 17h, para atender as empresas e seus beneficiários do PLANO DE ASSISTÊNCIA E CUIDADO PESSOAL, referente a toda e quaisquer demandas em relação aos benefícios contemplados.</w:t>
            </w:r>
          </w:p>
          <w:p w14:paraId="7BD01D16" w14:textId="77777777" w:rsidR="008B1BC2" w:rsidRPr="00D018AF" w:rsidRDefault="008B1BC2" w:rsidP="002A41DD">
            <w:pPr>
              <w:spacing w:before="0" w:after="0" w:line="240" w:lineRule="auto"/>
              <w:rPr>
                <w:rFonts w:ascii="Arial" w:hAnsi="Arial" w:cs="Arial"/>
                <w:iCs/>
              </w:rPr>
            </w:pPr>
            <w:r w:rsidRPr="00D018AF">
              <w:rPr>
                <w:rFonts w:ascii="Arial" w:hAnsi="Arial" w:cs="Arial"/>
                <w:b/>
                <w:bCs/>
                <w:iCs/>
              </w:rPr>
              <w:t xml:space="preserve">Parágrafo Décimo Primeiro </w:t>
            </w:r>
            <w:r w:rsidRPr="00D018AF">
              <w:rPr>
                <w:rFonts w:ascii="Arial" w:hAnsi="Arial" w:cs="Arial"/>
                <w:bCs/>
                <w:iCs/>
              </w:rPr>
              <w:t>-</w:t>
            </w:r>
            <w:r w:rsidRPr="00D018AF">
              <w:rPr>
                <w:rFonts w:ascii="Arial" w:hAnsi="Arial" w:cs="Arial"/>
                <w:iCs/>
              </w:rPr>
              <w:t xml:space="preserve"> A Gestora disponibilizará aos trabalhadores através do site </w:t>
            </w:r>
            <w:hyperlink r:id="rId9" w:history="1">
              <w:r w:rsidRPr="00D018AF">
                <w:rPr>
                  <w:rStyle w:val="Hyperlink"/>
                  <w:rFonts w:ascii="Arial" w:hAnsi="Arial" w:cs="Arial"/>
                  <w:iCs/>
                  <w:color w:val="auto"/>
                </w:rPr>
                <w:t>http://www.bemmaisbeneficios.com.br/comerciariosbelemcomvoce</w:t>
              </w:r>
            </w:hyperlink>
            <w:r w:rsidRPr="00D018AF">
              <w:rPr>
                <w:rFonts w:ascii="Arial" w:hAnsi="Arial" w:cs="Arial"/>
                <w:iCs/>
              </w:rPr>
              <w:t xml:space="preserve"> o acesso à certificados, regulamentos, condições gerais, e todas as informações pertinentes ao funcionamento dos benefícios contemplados no PLANO DE ASSISTÊNCIA E CUIDADO PESSOAL. </w:t>
            </w:r>
          </w:p>
          <w:p w14:paraId="59E3F33D"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Segundo </w:t>
            </w:r>
            <w:r w:rsidRPr="00D018AF">
              <w:rPr>
                <w:rFonts w:ascii="Arial" w:hAnsi="Arial" w:cs="Arial"/>
                <w:bCs/>
                <w:iCs/>
              </w:rPr>
              <w:t>-</w:t>
            </w:r>
            <w:r w:rsidRPr="00D018AF">
              <w:rPr>
                <w:rFonts w:ascii="Arial" w:hAnsi="Arial" w:cs="Arial"/>
                <w:iCs/>
              </w:rPr>
              <w:t xml:space="preserve"> A Gestora disponibilizará material informativo com as orientações necessárias para que o trabalhador acesse as informações do seu PLANO DE ASSISTÊNCIA E CUIDADO PESSOAL através do Site, cabendo às empresas empregadoras empreenderem seus melhores esforços para entrega e divulgação do referido material afim de dar conhecimento a todos os seus colaboradores.</w:t>
            </w:r>
          </w:p>
          <w:p w14:paraId="61BA1BB0"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Terceiro </w:t>
            </w:r>
            <w:r w:rsidRPr="00D018AF">
              <w:rPr>
                <w:rFonts w:ascii="Arial" w:hAnsi="Arial" w:cs="Arial"/>
                <w:bCs/>
                <w:iCs/>
              </w:rPr>
              <w:t>-</w:t>
            </w:r>
            <w:r w:rsidRPr="00D018AF">
              <w:rPr>
                <w:rFonts w:ascii="Arial" w:hAnsi="Arial" w:cs="Arial"/>
                <w:iCs/>
              </w:rPr>
              <w:t xml:space="preserve"> O não pagamento do boleto até o vencimento estabelecido nesta Convenção Coletiva implicará na incidência de juros de mora de 1% ao mês, calculados </w:t>
            </w:r>
            <w:r w:rsidRPr="00D018AF">
              <w:rPr>
                <w:rFonts w:ascii="Arial" w:hAnsi="Arial" w:cs="Arial"/>
                <w:i/>
                <w:iCs/>
              </w:rPr>
              <w:t xml:space="preserve">pro rata </w:t>
            </w:r>
            <w:r w:rsidRPr="00D018AF">
              <w:rPr>
                <w:rFonts w:ascii="Arial" w:hAnsi="Arial" w:cs="Arial"/>
                <w:i/>
                <w:iCs/>
              </w:rPr>
              <w:lastRenderedPageBreak/>
              <w:t>die</w:t>
            </w:r>
            <w:r w:rsidRPr="00D018AF">
              <w:rPr>
                <w:rFonts w:ascii="Arial" w:hAnsi="Arial" w:cs="Arial"/>
                <w:iCs/>
              </w:rPr>
              <w:t>, correção monetária pela variação positiva do IGP-M e multa de 2% (dois por cento) sobre os valores não pagos.</w:t>
            </w:r>
          </w:p>
          <w:p w14:paraId="12027F8D"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Quarto </w:t>
            </w:r>
            <w:r w:rsidRPr="00D018AF">
              <w:rPr>
                <w:rFonts w:ascii="Arial" w:hAnsi="Arial" w:cs="Arial"/>
                <w:bCs/>
                <w:iCs/>
              </w:rPr>
              <w:t>-</w:t>
            </w:r>
            <w:r w:rsidRPr="00D018AF">
              <w:rPr>
                <w:rFonts w:ascii="Arial" w:hAnsi="Arial" w:cs="Arial"/>
                <w:iCs/>
              </w:rPr>
              <w:t xml:space="preserve"> O inadimplemento superior há 10 (dez) dias, ocasionará a suspensão dos benefícios nos fornecedores contratados, estando a empresa empregadora sujeita a penalidades previstas nesta convenção, além da indenização e reembolso de serviços não cobertos ao trabalhador em detrimento da suspensão das coberturas. </w:t>
            </w:r>
          </w:p>
          <w:p w14:paraId="3C84F2F4"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Quinto </w:t>
            </w:r>
            <w:r w:rsidRPr="00D018AF">
              <w:rPr>
                <w:rFonts w:ascii="Arial" w:hAnsi="Arial" w:cs="Arial"/>
                <w:bCs/>
                <w:iCs/>
              </w:rPr>
              <w:t>-</w:t>
            </w:r>
            <w:r w:rsidRPr="00D018AF">
              <w:rPr>
                <w:rFonts w:ascii="Arial" w:hAnsi="Arial" w:cs="Arial"/>
                <w:iCs/>
              </w:rPr>
              <w:t xml:space="preserve"> As empresas empregadoras deverão fornecer no ato da homologação da rescisão do contrato de trabalho com o empregado, a comprovação de vinculação do empregado através de demonstrativo de fatura e quitação do boleto do AUXÍLIO PLANO DE ASSISTÊNCIA E CUIDADO PESSOAL do mês vigente.</w:t>
            </w:r>
          </w:p>
          <w:p w14:paraId="09D25042"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Sexto </w:t>
            </w:r>
            <w:r w:rsidRPr="00D018AF">
              <w:rPr>
                <w:rFonts w:ascii="Arial" w:hAnsi="Arial" w:cs="Arial"/>
                <w:bCs/>
                <w:iCs/>
              </w:rPr>
              <w:t>-</w:t>
            </w:r>
            <w:r w:rsidRPr="00D018AF">
              <w:rPr>
                <w:rFonts w:ascii="Arial" w:hAnsi="Arial" w:cs="Arial"/>
                <w:iCs/>
              </w:rPr>
              <w:t xml:space="preserve"> O valor mensal do AUXÍLIO PLANO DE ASSISTÊNCIA E CUIDADO PESSOAL previsto nesta CLAUSULA, tendo em vista o caráter assistencial e indenizatório, não têm natureza salarial e não se incorporam ao salário para qualquer fim.</w:t>
            </w:r>
          </w:p>
          <w:p w14:paraId="77302758" w14:textId="77777777"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Parágrafo Décimo Sétimo</w:t>
            </w:r>
            <w:r w:rsidRPr="00D018AF">
              <w:rPr>
                <w:rFonts w:ascii="Arial" w:hAnsi="Arial" w:cs="Arial"/>
                <w:iCs/>
              </w:rPr>
              <w:t xml:space="preserve"> - As empresas empregadoras terão até 30 (trinta) dias a partir da assinatura desta Convenção Coletiva de Trabalho para realizar a inclusão de todos seus trabalhadores através do </w:t>
            </w:r>
            <w:r w:rsidRPr="00D018AF">
              <w:rPr>
                <w:rFonts w:ascii="Arial" w:hAnsi="Arial" w:cs="Arial"/>
                <w:i/>
                <w:iCs/>
              </w:rPr>
              <w:t xml:space="preserve">Sistema Online </w:t>
            </w:r>
            <w:r w:rsidRPr="00D018AF">
              <w:rPr>
                <w:rFonts w:ascii="Arial" w:hAnsi="Arial" w:cs="Arial"/>
                <w:iCs/>
              </w:rPr>
              <w:t xml:space="preserve">disponibilizado pela Gestora, conforme </w:t>
            </w:r>
            <w:r w:rsidRPr="002A41DD">
              <w:rPr>
                <w:rFonts w:ascii="Arial" w:hAnsi="Arial" w:cs="Arial"/>
                <w:bCs/>
                <w:iCs/>
              </w:rPr>
              <w:t>Parágrafo Quarto desta Cláusula.</w:t>
            </w:r>
          </w:p>
          <w:p w14:paraId="11C37390" w14:textId="5D75DBBA" w:rsidR="008B1BC2" w:rsidRPr="00D018AF"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Oitavo </w:t>
            </w:r>
            <w:r w:rsidRPr="00D018AF">
              <w:rPr>
                <w:rFonts w:ascii="Arial" w:hAnsi="Arial" w:cs="Arial"/>
                <w:bCs/>
                <w:iCs/>
              </w:rPr>
              <w:t>-</w:t>
            </w:r>
            <w:r w:rsidRPr="00D018AF">
              <w:rPr>
                <w:rFonts w:ascii="Arial" w:hAnsi="Arial" w:cs="Arial"/>
                <w:iCs/>
              </w:rPr>
              <w:t xml:space="preserve"> O reajuste do valor do AUXÍLIO PLANO DE ASSISTÊNCIA E CUIDADO PESSOAL previsto nesta CLAUSULA será realizado anualmente pelo INPC – Índice Nacional de Preços ao Consumidor.</w:t>
            </w:r>
          </w:p>
          <w:p w14:paraId="5583E4BE" w14:textId="35AF1017" w:rsidR="00F0196A" w:rsidRPr="00BC5C93" w:rsidRDefault="008B1BC2" w:rsidP="002A41DD">
            <w:pPr>
              <w:spacing w:before="0" w:after="0" w:line="240" w:lineRule="auto"/>
              <w:jc w:val="both"/>
              <w:rPr>
                <w:rFonts w:ascii="Arial" w:hAnsi="Arial" w:cs="Arial"/>
                <w:iCs/>
              </w:rPr>
            </w:pPr>
            <w:r w:rsidRPr="00D018AF">
              <w:rPr>
                <w:rFonts w:ascii="Arial" w:hAnsi="Arial" w:cs="Arial"/>
                <w:b/>
                <w:bCs/>
                <w:iCs/>
              </w:rPr>
              <w:t xml:space="preserve">Parágrafo Décimo Nono </w:t>
            </w:r>
            <w:r w:rsidRPr="00D018AF">
              <w:rPr>
                <w:rFonts w:ascii="Arial" w:hAnsi="Arial" w:cs="Arial"/>
                <w:bCs/>
                <w:iCs/>
              </w:rPr>
              <w:t>-</w:t>
            </w:r>
            <w:r w:rsidRPr="00D018AF">
              <w:rPr>
                <w:rFonts w:ascii="Arial" w:hAnsi="Arial" w:cs="Arial"/>
                <w:iCs/>
              </w:rPr>
              <w:t xml:space="preserve"> Visando a segurança e manutenção dos benefícios aos trabalhadores, fica pactuado que a validade, aplicabilidade e vigência desta CLÁUSULA perdurará durante toda a vigência desta convenção, bem como no período de negociação da Convenção Coletiva de Trabalho do ano seguinte, mesmo que sua assinatura e homologação ocorra em data posterior a sua data base. A suspensão e inaplicabilidade desta </w:t>
            </w:r>
            <w:r w:rsidRPr="00D018AF">
              <w:rPr>
                <w:rFonts w:ascii="Arial" w:hAnsi="Arial" w:cs="Arial"/>
                <w:iCs/>
              </w:rPr>
              <w:lastRenderedPageBreak/>
              <w:t>cláusula somente ocorrerão caso fique pactuado a sua exclusão na próxima Convenção vigente.</w:t>
            </w:r>
          </w:p>
        </w:tc>
        <w:tc>
          <w:tcPr>
            <w:tcW w:w="6208" w:type="dxa"/>
          </w:tcPr>
          <w:p w14:paraId="3FEB1E9F" w14:textId="762D69E9"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3A028C2F"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6343D2D6" w14:textId="77777777" w:rsidTr="00BC5C93">
        <w:trPr>
          <w:trHeight w:val="172"/>
        </w:trPr>
        <w:tc>
          <w:tcPr>
            <w:tcW w:w="5983" w:type="dxa"/>
            <w:shd w:val="clear" w:color="auto" w:fill="E7E6E6"/>
          </w:tcPr>
          <w:p w14:paraId="457E2F9D" w14:textId="7B9ABAF6"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lastRenderedPageBreak/>
              <w:t xml:space="preserve">CLÁUSULA 31 </w:t>
            </w:r>
            <w:r w:rsidR="0090697A" w:rsidRPr="00D018AF">
              <w:rPr>
                <w:rFonts w:ascii="Arial" w:hAnsi="Arial" w:cs="Arial"/>
                <w:b/>
                <w:bCs/>
              </w:rPr>
              <w:t>RESCISÃO E HOMOLOGAÇÃO</w:t>
            </w:r>
          </w:p>
        </w:tc>
        <w:tc>
          <w:tcPr>
            <w:tcW w:w="6208" w:type="dxa"/>
            <w:shd w:val="clear" w:color="auto" w:fill="E7E6E6"/>
          </w:tcPr>
          <w:p w14:paraId="14F56989" w14:textId="02514993" w:rsidR="00F0196A" w:rsidRPr="00D018AF" w:rsidRDefault="00735595"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NOVIDADE</w:t>
            </w:r>
          </w:p>
        </w:tc>
        <w:tc>
          <w:tcPr>
            <w:tcW w:w="3686" w:type="dxa"/>
            <w:shd w:val="clear" w:color="auto" w:fill="E7E6E6"/>
          </w:tcPr>
          <w:p w14:paraId="25DE7BE5"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0021C3CF" w14:textId="77777777" w:rsidTr="00BC5C93">
        <w:trPr>
          <w:trHeight w:val="376"/>
        </w:trPr>
        <w:tc>
          <w:tcPr>
            <w:tcW w:w="5983" w:type="dxa"/>
          </w:tcPr>
          <w:p w14:paraId="5B2C9C2B" w14:textId="77777777" w:rsidR="0090697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A rescisão do contrato de trabalho será obrigatoriamente homologada na Sede do Sindicato Laboral ora acordante. </w:t>
            </w:r>
          </w:p>
          <w:p w14:paraId="3BFC42FE" w14:textId="3766DC30" w:rsidR="00F0196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Parágrafo Primeiro – A empresa deverá entregar ao Sindicato Laboral que represente seus empregados, no mesmo dia da homologação os documentos necessários, mediante protocolo ou envio digital.</w:t>
            </w:r>
          </w:p>
        </w:tc>
        <w:tc>
          <w:tcPr>
            <w:tcW w:w="6208" w:type="dxa"/>
          </w:tcPr>
          <w:p w14:paraId="57A2EFA6"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20D0AA4B"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FC75E09" w14:textId="77777777" w:rsidTr="00BC5C93">
        <w:trPr>
          <w:trHeight w:val="84"/>
        </w:trPr>
        <w:tc>
          <w:tcPr>
            <w:tcW w:w="5983" w:type="dxa"/>
            <w:shd w:val="clear" w:color="auto" w:fill="E7E6E6"/>
          </w:tcPr>
          <w:p w14:paraId="2A619765" w14:textId="4C20D600"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32 </w:t>
            </w:r>
            <w:r w:rsidR="0090697A" w:rsidRPr="00D018AF">
              <w:rPr>
                <w:rFonts w:ascii="Arial" w:hAnsi="Arial" w:cs="Arial"/>
                <w:b/>
                <w:bCs/>
                <w:color w:val="000000" w:themeColor="text1"/>
                <w:lang w:eastAsia="ar-SA"/>
              </w:rPr>
              <w:t>MULTA</w:t>
            </w:r>
          </w:p>
        </w:tc>
        <w:tc>
          <w:tcPr>
            <w:tcW w:w="6208" w:type="dxa"/>
            <w:shd w:val="clear" w:color="auto" w:fill="E7E6E6"/>
          </w:tcPr>
          <w:p w14:paraId="7CF9C432" w14:textId="6AF4E0DB"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3</w:t>
            </w:r>
            <w:r w:rsidR="00735595" w:rsidRPr="00D018AF">
              <w:rPr>
                <w:rFonts w:ascii="Arial" w:hAnsi="Arial" w:cs="Arial"/>
                <w:b/>
                <w:bCs/>
                <w:color w:val="000000" w:themeColor="text1"/>
                <w:lang w:eastAsia="ar-SA"/>
              </w:rPr>
              <w:t>1 MULTA</w:t>
            </w:r>
          </w:p>
        </w:tc>
        <w:tc>
          <w:tcPr>
            <w:tcW w:w="3686" w:type="dxa"/>
            <w:shd w:val="clear" w:color="auto" w:fill="E7E6E6"/>
          </w:tcPr>
          <w:p w14:paraId="14E8BDD5"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7AC81AB6" w14:textId="77777777" w:rsidTr="00BC5C93">
        <w:trPr>
          <w:trHeight w:val="484"/>
        </w:trPr>
        <w:tc>
          <w:tcPr>
            <w:tcW w:w="5983" w:type="dxa"/>
          </w:tcPr>
          <w:p w14:paraId="3F38BB66" w14:textId="77777777" w:rsidR="0090697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31.1 Fica estabelecida multa para quaisquer das partes convenentes no valor de 3% (três por cento) do piso normativo previsto nesta convenção, por infração de qualquer cláusula da presente Convenção Coletiva, e por trabalhador abrangido, exceto para aquelas para as quais já estiver prevista sanção especifica, salvo tratando-se de cláusula que se cumpra em único ato.</w:t>
            </w:r>
          </w:p>
          <w:p w14:paraId="2E4C3600" w14:textId="77777777" w:rsidR="0090697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31.2 O valor da referida multa reverterá em favor da parte prejudicada.</w:t>
            </w:r>
          </w:p>
          <w:p w14:paraId="5E6F47F3" w14:textId="2FDC23BA" w:rsidR="00F0196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31.3 Em caso d</w:t>
            </w:r>
            <w:r w:rsidR="00BC5C93">
              <w:rPr>
                <w:rFonts w:ascii="Arial" w:hAnsi="Arial" w:cs="Arial"/>
                <w:color w:val="000000" w:themeColor="text1"/>
                <w:sz w:val="20"/>
                <w:szCs w:val="20"/>
                <w:lang w:eastAsia="pt-BR"/>
              </w:rPr>
              <w:t xml:space="preserve">e </w:t>
            </w:r>
            <w:r w:rsidRPr="00D018AF">
              <w:rPr>
                <w:rFonts w:ascii="Arial" w:hAnsi="Arial" w:cs="Arial"/>
                <w:color w:val="000000" w:themeColor="text1"/>
                <w:sz w:val="20"/>
                <w:szCs w:val="20"/>
                <w:lang w:eastAsia="pt-BR"/>
              </w:rPr>
              <w:t>a questão estar sendo discutida em juízo, a multa não será devida.</w:t>
            </w:r>
          </w:p>
        </w:tc>
        <w:tc>
          <w:tcPr>
            <w:tcW w:w="6208" w:type="dxa"/>
          </w:tcPr>
          <w:p w14:paraId="6E281675" w14:textId="77777777"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12F276E6"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D018AF" w14:paraId="3719453E" w14:textId="77777777" w:rsidTr="00BC5C93">
        <w:trPr>
          <w:trHeight w:val="231"/>
        </w:trPr>
        <w:tc>
          <w:tcPr>
            <w:tcW w:w="5983" w:type="dxa"/>
            <w:shd w:val="clear" w:color="auto" w:fill="E7E6E6"/>
          </w:tcPr>
          <w:p w14:paraId="69B5AB0E" w14:textId="4A0AA31A" w:rsidR="00F0196A" w:rsidRPr="00D018AF" w:rsidRDefault="00F0196A" w:rsidP="00F963A7">
            <w:pPr>
              <w:spacing w:after="0" w:line="240" w:lineRule="auto"/>
              <w:rPr>
                <w:rFonts w:ascii="Arial" w:hAnsi="Arial" w:cs="Arial"/>
                <w:b/>
                <w:bCs/>
                <w:color w:val="000000" w:themeColor="text1"/>
                <w:lang w:eastAsia="ar-SA"/>
              </w:rPr>
            </w:pPr>
            <w:r w:rsidRPr="00D018AF">
              <w:rPr>
                <w:rFonts w:ascii="Arial" w:hAnsi="Arial" w:cs="Arial"/>
                <w:b/>
                <w:bCs/>
                <w:color w:val="000000" w:themeColor="text1"/>
                <w:lang w:eastAsia="ar-SA"/>
              </w:rPr>
              <w:t xml:space="preserve">CLÁUSULA 33 - </w:t>
            </w:r>
            <w:r w:rsidR="0090697A" w:rsidRPr="00D018AF">
              <w:rPr>
                <w:rFonts w:ascii="Arial" w:hAnsi="Arial" w:cs="Arial"/>
                <w:b/>
                <w:bCs/>
                <w:color w:val="000000" w:themeColor="text1"/>
                <w:lang w:eastAsia="ar-SA"/>
              </w:rPr>
              <w:t>DIVULGAÇÃO DA CCT</w:t>
            </w:r>
          </w:p>
        </w:tc>
        <w:tc>
          <w:tcPr>
            <w:tcW w:w="6208" w:type="dxa"/>
            <w:shd w:val="clear" w:color="auto" w:fill="E7E6E6"/>
          </w:tcPr>
          <w:p w14:paraId="79702A80" w14:textId="2C467016" w:rsidR="00F0196A" w:rsidRPr="00D018AF" w:rsidRDefault="00F0196A" w:rsidP="00F963A7">
            <w:pPr>
              <w:spacing w:after="0" w:line="240" w:lineRule="auto"/>
              <w:rPr>
                <w:rFonts w:ascii="Arial" w:hAnsi="Arial" w:cs="Arial"/>
                <w:b/>
                <w:bCs/>
                <w:color w:val="000000" w:themeColor="text1"/>
                <w:sz w:val="18"/>
                <w:szCs w:val="18"/>
                <w:lang w:eastAsia="ar-SA"/>
              </w:rPr>
            </w:pPr>
            <w:r w:rsidRPr="00D018AF">
              <w:rPr>
                <w:rFonts w:ascii="Arial" w:hAnsi="Arial" w:cs="Arial"/>
                <w:b/>
                <w:bCs/>
                <w:color w:val="000000" w:themeColor="text1"/>
                <w:lang w:eastAsia="ar-SA"/>
              </w:rPr>
              <w:t>CLÁUSULA 3</w:t>
            </w:r>
            <w:r w:rsidR="00735595" w:rsidRPr="00D018AF">
              <w:rPr>
                <w:rFonts w:ascii="Arial" w:hAnsi="Arial" w:cs="Arial"/>
                <w:b/>
                <w:bCs/>
                <w:color w:val="000000" w:themeColor="text1"/>
                <w:lang w:eastAsia="ar-SA"/>
              </w:rPr>
              <w:t>0</w:t>
            </w:r>
          </w:p>
        </w:tc>
        <w:tc>
          <w:tcPr>
            <w:tcW w:w="3686" w:type="dxa"/>
            <w:shd w:val="clear" w:color="auto" w:fill="E7E6E6"/>
          </w:tcPr>
          <w:p w14:paraId="5F1B5859" w14:textId="77777777" w:rsidR="00F0196A" w:rsidRPr="00D018AF" w:rsidRDefault="00F0196A" w:rsidP="00F963A7">
            <w:pPr>
              <w:spacing w:after="0" w:line="240" w:lineRule="auto"/>
              <w:jc w:val="both"/>
              <w:rPr>
                <w:rFonts w:ascii="Arial" w:hAnsi="Arial" w:cs="Arial"/>
                <w:color w:val="000000" w:themeColor="text1"/>
                <w:sz w:val="18"/>
                <w:szCs w:val="18"/>
                <w:lang w:eastAsia="ar-SA"/>
              </w:rPr>
            </w:pPr>
          </w:p>
        </w:tc>
      </w:tr>
      <w:tr w:rsidR="00F0196A" w:rsidRPr="008B1BC2" w14:paraId="024E39CB" w14:textId="77777777" w:rsidTr="00BC5C93">
        <w:trPr>
          <w:trHeight w:val="363"/>
        </w:trPr>
        <w:tc>
          <w:tcPr>
            <w:tcW w:w="5983" w:type="dxa"/>
          </w:tcPr>
          <w:p w14:paraId="269C8795" w14:textId="77777777" w:rsidR="0090697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32.1 Fica o SINDCON/BA responsável pela divulgação deste Convenção Coletiva de Trabalho aos empregados das empresas, para o devido cumprimento.</w:t>
            </w:r>
          </w:p>
          <w:p w14:paraId="5E0A3778" w14:textId="77777777" w:rsidR="0090697A" w:rsidRPr="00D018AF" w:rsidRDefault="0090697A" w:rsidP="0090697A">
            <w:pPr>
              <w:pStyle w:val="Standard"/>
              <w:spacing w:after="0" w:line="240" w:lineRule="auto"/>
              <w:jc w:val="both"/>
              <w:rPr>
                <w:rFonts w:ascii="Arial" w:hAnsi="Arial" w:cs="Arial"/>
                <w:color w:val="000000" w:themeColor="text1"/>
                <w:sz w:val="20"/>
                <w:szCs w:val="20"/>
                <w:lang w:eastAsia="pt-BR"/>
              </w:rPr>
            </w:pPr>
            <w:r w:rsidRPr="00D018AF">
              <w:rPr>
                <w:rFonts w:ascii="Arial" w:hAnsi="Arial" w:cs="Arial"/>
                <w:color w:val="000000" w:themeColor="text1"/>
                <w:sz w:val="20"/>
                <w:szCs w:val="20"/>
                <w:lang w:eastAsia="pt-BR"/>
              </w:rPr>
              <w:t xml:space="preserve"> </w:t>
            </w:r>
          </w:p>
          <w:p w14:paraId="5F823F7A" w14:textId="2B535ECE" w:rsidR="00F0196A" w:rsidRPr="00D018AF" w:rsidRDefault="0090697A" w:rsidP="0090697A">
            <w:pPr>
              <w:pStyle w:val="Standard"/>
              <w:spacing w:after="0" w:line="240" w:lineRule="auto"/>
              <w:jc w:val="both"/>
              <w:rPr>
                <w:rFonts w:ascii="Arial" w:hAnsi="Arial" w:cs="Arial"/>
                <w:color w:val="000000" w:themeColor="text1"/>
              </w:rPr>
            </w:pPr>
            <w:r w:rsidRPr="00D018AF">
              <w:rPr>
                <w:rFonts w:ascii="Arial" w:hAnsi="Arial" w:cs="Arial"/>
                <w:color w:val="000000" w:themeColor="text1"/>
                <w:sz w:val="20"/>
                <w:szCs w:val="20"/>
                <w:lang w:eastAsia="pt-BR"/>
              </w:rPr>
              <w:t>32.2 Por estarem assim justos e acordados, os Sindicatos, qualificados no preâmbulo, assinam a presente Convenção Coletiva de Trabalho em três (3) vias de iguais forma e teor para que produzam todos os efeitos jurídicos e para ser levada a registro perante a Superintendência Regional do Trabalho e Emprego do Estado da Bahia.</w:t>
            </w:r>
          </w:p>
        </w:tc>
        <w:tc>
          <w:tcPr>
            <w:tcW w:w="6208" w:type="dxa"/>
          </w:tcPr>
          <w:p w14:paraId="22CA1100" w14:textId="0D7B4950" w:rsidR="00F0196A" w:rsidRPr="00D018AF" w:rsidRDefault="00F0196A" w:rsidP="00F963A7">
            <w:pPr>
              <w:spacing w:after="0" w:line="240" w:lineRule="auto"/>
              <w:jc w:val="both"/>
              <w:rPr>
                <w:rFonts w:ascii="Arial" w:hAnsi="Arial" w:cs="Arial"/>
                <w:bCs/>
                <w:color w:val="000000" w:themeColor="text1"/>
                <w:sz w:val="18"/>
                <w:szCs w:val="18"/>
                <w:lang w:eastAsia="ar-SA"/>
              </w:rPr>
            </w:pPr>
          </w:p>
        </w:tc>
        <w:tc>
          <w:tcPr>
            <w:tcW w:w="3686" w:type="dxa"/>
          </w:tcPr>
          <w:p w14:paraId="3CFAF322" w14:textId="77777777" w:rsidR="00F0196A" w:rsidRPr="008B1BC2" w:rsidRDefault="00F0196A" w:rsidP="00F963A7">
            <w:pPr>
              <w:spacing w:after="0" w:line="240" w:lineRule="auto"/>
              <w:jc w:val="both"/>
              <w:rPr>
                <w:rFonts w:ascii="Arial" w:hAnsi="Arial" w:cs="Arial"/>
                <w:color w:val="000000" w:themeColor="text1"/>
                <w:sz w:val="18"/>
                <w:szCs w:val="18"/>
                <w:lang w:eastAsia="ar-SA"/>
              </w:rPr>
            </w:pPr>
          </w:p>
        </w:tc>
      </w:tr>
    </w:tbl>
    <w:p w14:paraId="221F359A" w14:textId="77777777" w:rsidR="00A66264" w:rsidRPr="008B1BC2" w:rsidRDefault="00A66264">
      <w:pPr>
        <w:rPr>
          <w:rFonts w:ascii="Arial" w:hAnsi="Arial" w:cs="Arial"/>
        </w:rPr>
      </w:pPr>
    </w:p>
    <w:sectPr w:rsidR="00A66264" w:rsidRPr="008B1BC2" w:rsidSect="00BC5C93">
      <w:headerReference w:type="default" r:id="rId10"/>
      <w:footerReference w:type="default" r:id="rId11"/>
      <w:pgSz w:w="16838" w:h="11906" w:orient="landscape"/>
      <w:pgMar w:top="851" w:right="536" w:bottom="993" w:left="709" w:header="170"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373008" w14:textId="77777777" w:rsidR="003D47A6" w:rsidRDefault="003D47A6" w:rsidP="005B12B2">
      <w:pPr>
        <w:spacing w:before="0" w:after="0" w:line="240" w:lineRule="auto"/>
      </w:pPr>
      <w:r>
        <w:separator/>
      </w:r>
    </w:p>
  </w:endnote>
  <w:endnote w:type="continuationSeparator" w:id="0">
    <w:p w14:paraId="4AF120B3" w14:textId="77777777" w:rsidR="003D47A6" w:rsidRDefault="003D47A6" w:rsidP="005B12B2">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FA223D" w14:textId="77777777" w:rsidR="00587A55" w:rsidRDefault="00D018AF" w:rsidP="00653DB7">
    <w:pPr>
      <w:pStyle w:val="Rodap"/>
      <w:jc w:val="center"/>
    </w:pPr>
    <w:r>
      <w:rPr>
        <w:b/>
        <w:bCs/>
        <w:sz w:val="24"/>
        <w:szCs w:val="24"/>
      </w:rPr>
      <w:fldChar w:fldCharType="begin"/>
    </w:r>
    <w:r>
      <w:rPr>
        <w:b/>
        <w:bCs/>
      </w:rPr>
      <w:instrText>PAGE</w:instrText>
    </w:r>
    <w:r>
      <w:rPr>
        <w:b/>
        <w:bCs/>
        <w:sz w:val="24"/>
        <w:szCs w:val="24"/>
      </w:rPr>
      <w:fldChar w:fldCharType="separate"/>
    </w:r>
    <w:r>
      <w:rPr>
        <w:b/>
        <w:bCs/>
        <w:noProof/>
      </w:rPr>
      <w:t>1</w:t>
    </w:r>
    <w:r>
      <w:rPr>
        <w:b/>
        <w:bCs/>
        <w:sz w:val="24"/>
        <w:szCs w:val="24"/>
      </w:rPr>
      <w:fldChar w:fldCharType="end"/>
    </w:r>
    <w:r>
      <w:t xml:space="preserve"> / </w:t>
    </w:r>
    <w:r>
      <w:rPr>
        <w:b/>
        <w:bCs/>
        <w:sz w:val="24"/>
        <w:szCs w:val="24"/>
      </w:rPr>
      <w:fldChar w:fldCharType="begin"/>
    </w:r>
    <w:r>
      <w:rPr>
        <w:b/>
        <w:bCs/>
      </w:rPr>
      <w:instrText>NUMPAGES</w:instrText>
    </w:r>
    <w:r>
      <w:rPr>
        <w:b/>
        <w:bCs/>
        <w:sz w:val="24"/>
        <w:szCs w:val="24"/>
      </w:rPr>
      <w:fldChar w:fldCharType="separate"/>
    </w:r>
    <w:r>
      <w:rPr>
        <w:b/>
        <w:bCs/>
        <w:noProof/>
      </w:rPr>
      <w:t>17</w:t>
    </w:r>
    <w:r>
      <w:rPr>
        <w:b/>
        <w:bCs/>
        <w:sz w:val="24"/>
        <w:szCs w:val="24"/>
      </w:rPr>
      <w:fldChar w:fldCharType="end"/>
    </w:r>
  </w:p>
  <w:p w14:paraId="13005C0C" w14:textId="77777777" w:rsidR="00587A55" w:rsidRPr="0098740B" w:rsidRDefault="00587A55">
    <w:pPr>
      <w:pStyle w:val="Rodap"/>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B8F3CD" w14:textId="77777777" w:rsidR="003D47A6" w:rsidRDefault="003D47A6" w:rsidP="005B12B2">
      <w:pPr>
        <w:spacing w:before="0" w:after="0" w:line="240" w:lineRule="auto"/>
      </w:pPr>
      <w:r>
        <w:separator/>
      </w:r>
    </w:p>
  </w:footnote>
  <w:footnote w:type="continuationSeparator" w:id="0">
    <w:p w14:paraId="03FCA3F2" w14:textId="77777777" w:rsidR="003D47A6" w:rsidRDefault="003D47A6" w:rsidP="005B12B2">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589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263"/>
      <w:gridCol w:w="3629"/>
    </w:tblGrid>
    <w:tr w:rsidR="000D36C9" w:rsidRPr="00AC528C" w14:paraId="1127928C" w14:textId="77777777" w:rsidTr="00BC5C93">
      <w:trPr>
        <w:trHeight w:val="695"/>
      </w:trPr>
      <w:tc>
        <w:tcPr>
          <w:tcW w:w="12263" w:type="dxa"/>
          <w:vAlign w:val="center"/>
        </w:tcPr>
        <w:p w14:paraId="6A8FA923" w14:textId="52988D0B" w:rsidR="00587A55" w:rsidRPr="00AC528C" w:rsidRDefault="00D018AF" w:rsidP="0084754E">
          <w:pPr>
            <w:tabs>
              <w:tab w:val="center" w:pos="4419"/>
              <w:tab w:val="right" w:pos="8838"/>
            </w:tabs>
            <w:spacing w:before="0" w:after="0" w:line="240" w:lineRule="auto"/>
            <w:jc w:val="center"/>
            <w:rPr>
              <w:rFonts w:ascii="Arial" w:hAnsi="Arial" w:cs="Arial"/>
              <w:b/>
              <w:bCs/>
              <w:lang w:eastAsia="ar-SA"/>
            </w:rPr>
          </w:pPr>
          <w:r w:rsidRPr="00AC528C">
            <w:rPr>
              <w:rFonts w:ascii="Arial" w:hAnsi="Arial" w:cs="Arial"/>
              <w:b/>
              <w:bCs/>
              <w:lang w:eastAsia="ar-SA"/>
            </w:rPr>
            <w:t xml:space="preserve">Assembleia Geral Extraordinária </w:t>
          </w:r>
          <w:r w:rsidR="00BC5C93">
            <w:rPr>
              <w:rFonts w:ascii="Arial" w:hAnsi="Arial" w:cs="Arial"/>
              <w:b/>
              <w:bCs/>
              <w:lang w:eastAsia="ar-SA"/>
            </w:rPr>
            <w:t>31 de julho</w:t>
          </w:r>
          <w:r w:rsidR="005B12B2">
            <w:rPr>
              <w:rFonts w:ascii="Arial" w:hAnsi="Arial" w:cs="Arial"/>
              <w:b/>
              <w:bCs/>
              <w:lang w:eastAsia="ar-SA"/>
            </w:rPr>
            <w:t xml:space="preserve"> </w:t>
          </w:r>
          <w:r w:rsidRPr="00AC528C">
            <w:rPr>
              <w:rFonts w:ascii="Arial" w:hAnsi="Arial" w:cs="Arial"/>
              <w:b/>
              <w:bCs/>
              <w:lang w:eastAsia="ar-SA"/>
            </w:rPr>
            <w:t>de 202</w:t>
          </w:r>
          <w:r>
            <w:rPr>
              <w:rFonts w:ascii="Arial" w:hAnsi="Arial" w:cs="Arial"/>
              <w:b/>
              <w:bCs/>
              <w:lang w:eastAsia="ar-SA"/>
            </w:rPr>
            <w:t>4</w:t>
          </w:r>
        </w:p>
        <w:p w14:paraId="24589070" w14:textId="77777777" w:rsidR="00587A55" w:rsidRPr="00AC528C" w:rsidRDefault="00D018AF" w:rsidP="0084754E">
          <w:pPr>
            <w:tabs>
              <w:tab w:val="center" w:pos="4419"/>
              <w:tab w:val="right" w:pos="8838"/>
            </w:tabs>
            <w:spacing w:before="0" w:after="0" w:line="240" w:lineRule="auto"/>
            <w:jc w:val="center"/>
            <w:rPr>
              <w:rFonts w:ascii="Arial" w:hAnsi="Arial" w:cs="Arial"/>
              <w:b/>
              <w:bCs/>
              <w:lang w:eastAsia="ar-SA"/>
            </w:rPr>
          </w:pPr>
          <w:r w:rsidRPr="00AC528C">
            <w:rPr>
              <w:rFonts w:ascii="Arial" w:hAnsi="Arial" w:cs="Arial"/>
              <w:b/>
              <w:bCs/>
              <w:lang w:eastAsia="ar-SA"/>
            </w:rPr>
            <w:t>Negociação Coletiva de Trabalho</w:t>
          </w:r>
        </w:p>
        <w:p w14:paraId="74A9E1AA" w14:textId="4167C81F" w:rsidR="005B12B2" w:rsidRPr="00BC5C93" w:rsidRDefault="00D018AF" w:rsidP="00BC5C93">
          <w:pPr>
            <w:tabs>
              <w:tab w:val="center" w:pos="4419"/>
              <w:tab w:val="right" w:pos="8838"/>
            </w:tabs>
            <w:spacing w:before="0" w:after="0" w:line="240" w:lineRule="auto"/>
            <w:jc w:val="center"/>
            <w:rPr>
              <w:rFonts w:ascii="Arial" w:hAnsi="Arial" w:cs="Arial"/>
              <w:b/>
            </w:rPr>
          </w:pPr>
          <w:r w:rsidRPr="00AC528C">
            <w:rPr>
              <w:rFonts w:ascii="Arial" w:hAnsi="Arial" w:cs="Arial"/>
              <w:b/>
              <w:bCs/>
              <w:lang w:eastAsia="ar-SA"/>
            </w:rPr>
            <w:t xml:space="preserve">SINAC </w:t>
          </w:r>
          <w:r>
            <w:rPr>
              <w:rFonts w:ascii="Arial" w:hAnsi="Arial" w:cs="Arial"/>
              <w:b/>
              <w:bCs/>
              <w:lang w:eastAsia="ar-SA"/>
            </w:rPr>
            <w:t xml:space="preserve">e </w:t>
          </w:r>
          <w:r w:rsidRPr="00DC2675">
            <w:rPr>
              <w:rFonts w:ascii="Arial" w:hAnsi="Arial" w:cs="Arial"/>
              <w:b/>
            </w:rPr>
            <w:t>SIND</w:t>
          </w:r>
          <w:r w:rsidR="005B12B2">
            <w:rPr>
              <w:rFonts w:ascii="Arial" w:hAnsi="Arial" w:cs="Arial"/>
              <w:b/>
            </w:rPr>
            <w:t>CON BA</w:t>
          </w:r>
        </w:p>
      </w:tc>
      <w:tc>
        <w:tcPr>
          <w:tcW w:w="3629" w:type="dxa"/>
        </w:tcPr>
        <w:p w14:paraId="344333D0" w14:textId="77777777" w:rsidR="00587A55" w:rsidRPr="00AC528C" w:rsidRDefault="00587A55" w:rsidP="0084754E">
          <w:pPr>
            <w:pStyle w:val="Cabealho"/>
          </w:pPr>
        </w:p>
      </w:tc>
    </w:tr>
  </w:tbl>
  <w:p w14:paraId="362DD27C" w14:textId="77777777" w:rsidR="00587A55" w:rsidRPr="00BE6C76" w:rsidRDefault="00587A55" w:rsidP="00BE6C76">
    <w:pPr>
      <w:pStyle w:val="Cabealho"/>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5669D"/>
    <w:multiLevelType w:val="hybridMultilevel"/>
    <w:tmpl w:val="DE1C74D4"/>
    <w:lvl w:ilvl="0" w:tplc="04160001">
      <w:start w:val="1"/>
      <w:numFmt w:val="bullet"/>
      <w:lvlText w:val=""/>
      <w:lvlJc w:val="left"/>
      <w:pPr>
        <w:ind w:left="360" w:hanging="360"/>
      </w:pPr>
      <w:rPr>
        <w:rFonts w:ascii="Symbol" w:hAnsi="Symbol" w:hint="default"/>
      </w:rPr>
    </w:lvl>
    <w:lvl w:ilvl="1" w:tplc="FFFFFFFF">
      <w:numFmt w:val="bullet"/>
      <w:lvlText w:val="·"/>
      <w:lvlJc w:val="left"/>
      <w:pPr>
        <w:ind w:left="1080" w:hanging="360"/>
      </w:pPr>
      <w:rPr>
        <w:rFonts w:ascii="Calibri Light" w:eastAsia="Times New Roman" w:hAnsi="Calibri Light" w:cs="Calibri Light"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08E6EA6"/>
    <w:multiLevelType w:val="hybridMultilevel"/>
    <w:tmpl w:val="5182753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1BD6018"/>
    <w:multiLevelType w:val="hybridMultilevel"/>
    <w:tmpl w:val="864A5C36"/>
    <w:lvl w:ilvl="0" w:tplc="04160001">
      <w:start w:val="1"/>
      <w:numFmt w:val="bullet"/>
      <w:lvlText w:val=""/>
      <w:lvlJc w:val="left"/>
      <w:pPr>
        <w:ind w:left="360" w:hanging="360"/>
      </w:pPr>
      <w:rPr>
        <w:rFonts w:ascii="Symbol" w:hAnsi="Symbol" w:hint="default"/>
      </w:rPr>
    </w:lvl>
    <w:lvl w:ilvl="1" w:tplc="FFFFFFFF">
      <w:numFmt w:val="bullet"/>
      <w:lvlText w:val="·"/>
      <w:lvlJc w:val="left"/>
      <w:pPr>
        <w:ind w:left="1080" w:hanging="360"/>
      </w:pPr>
      <w:rPr>
        <w:rFonts w:ascii="Calibri Light" w:eastAsia="Times New Roman" w:hAnsi="Calibri Light" w:cs="Calibri Light"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200A4530"/>
    <w:multiLevelType w:val="hybridMultilevel"/>
    <w:tmpl w:val="8200B1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2BF91C49"/>
    <w:multiLevelType w:val="hybridMultilevel"/>
    <w:tmpl w:val="841247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1E95825"/>
    <w:multiLevelType w:val="hybridMultilevel"/>
    <w:tmpl w:val="9A728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797022837">
    <w:abstractNumId w:val="1"/>
  </w:num>
  <w:num w:numId="2" w16cid:durableId="804154053">
    <w:abstractNumId w:val="5"/>
  </w:num>
  <w:num w:numId="3" w16cid:durableId="806168608">
    <w:abstractNumId w:val="4"/>
  </w:num>
  <w:num w:numId="4" w16cid:durableId="51542526">
    <w:abstractNumId w:val="3"/>
  </w:num>
  <w:num w:numId="5" w16cid:durableId="1498181679">
    <w:abstractNumId w:val="0"/>
  </w:num>
  <w:num w:numId="6" w16cid:durableId="9292433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781"/>
    <w:rsid w:val="000B7E0C"/>
    <w:rsid w:val="00154D41"/>
    <w:rsid w:val="0027419D"/>
    <w:rsid w:val="002A41DD"/>
    <w:rsid w:val="003175FC"/>
    <w:rsid w:val="003D47A6"/>
    <w:rsid w:val="003D66B6"/>
    <w:rsid w:val="00587A55"/>
    <w:rsid w:val="005B12B2"/>
    <w:rsid w:val="006C5819"/>
    <w:rsid w:val="00735595"/>
    <w:rsid w:val="00767565"/>
    <w:rsid w:val="00827309"/>
    <w:rsid w:val="008960AF"/>
    <w:rsid w:val="008B0FF2"/>
    <w:rsid w:val="008B1BC2"/>
    <w:rsid w:val="0090697A"/>
    <w:rsid w:val="00A57F8C"/>
    <w:rsid w:val="00A66264"/>
    <w:rsid w:val="00AE4781"/>
    <w:rsid w:val="00B56919"/>
    <w:rsid w:val="00B70660"/>
    <w:rsid w:val="00BC5C93"/>
    <w:rsid w:val="00BD5D1E"/>
    <w:rsid w:val="00C10067"/>
    <w:rsid w:val="00CD2DC5"/>
    <w:rsid w:val="00D018AF"/>
    <w:rsid w:val="00E02E79"/>
    <w:rsid w:val="00E63831"/>
    <w:rsid w:val="00E868F2"/>
    <w:rsid w:val="00F0196A"/>
    <w:rsid w:val="00F10961"/>
    <w:rsid w:val="00F11CB5"/>
    <w:rsid w:val="00F905D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056F7"/>
  <w15:chartTrackingRefBased/>
  <w15:docId w15:val="{A9430ED7-97A8-49C6-AB6E-F97C388D0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96A"/>
    <w:pPr>
      <w:spacing w:before="100" w:after="200" w:line="276" w:lineRule="auto"/>
    </w:pPr>
    <w:rPr>
      <w:rFonts w:ascii="Calibri" w:eastAsia="Times New Roman" w:hAnsi="Calibri" w:cs="Times New Roman"/>
      <w:kern w:val="0"/>
      <w:sz w:val="20"/>
      <w:szCs w:val="20"/>
      <w:lang w:eastAsia="pt-BR"/>
      <w14:ligatures w14:val="none"/>
    </w:rPr>
  </w:style>
  <w:style w:type="paragraph" w:styleId="Ttulo7">
    <w:name w:val="heading 7"/>
    <w:basedOn w:val="Normal"/>
    <w:next w:val="Normal"/>
    <w:link w:val="Ttulo7Char"/>
    <w:uiPriority w:val="9"/>
    <w:unhideWhenUsed/>
    <w:qFormat/>
    <w:rsid w:val="00F0196A"/>
    <w:pPr>
      <w:spacing w:before="200" w:after="0"/>
      <w:outlineLvl w:val="6"/>
    </w:pPr>
    <w:rPr>
      <w:caps/>
      <w:color w:val="2E74B5"/>
      <w:spacing w:val="1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7Char">
    <w:name w:val="Título 7 Char"/>
    <w:basedOn w:val="Fontepargpadro"/>
    <w:link w:val="Ttulo7"/>
    <w:uiPriority w:val="9"/>
    <w:rsid w:val="00F0196A"/>
    <w:rPr>
      <w:rFonts w:ascii="Calibri" w:eastAsia="Times New Roman" w:hAnsi="Calibri" w:cs="Times New Roman"/>
      <w:caps/>
      <w:color w:val="2E74B5"/>
      <w:spacing w:val="10"/>
      <w:kern w:val="0"/>
      <w:sz w:val="20"/>
      <w:szCs w:val="20"/>
      <w:lang w:eastAsia="pt-BR"/>
      <w14:ligatures w14:val="none"/>
    </w:rPr>
  </w:style>
  <w:style w:type="paragraph" w:styleId="Cabealho">
    <w:name w:val="header"/>
    <w:basedOn w:val="Normal"/>
    <w:link w:val="CabealhoChar"/>
    <w:uiPriority w:val="99"/>
    <w:rsid w:val="00F019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0196A"/>
    <w:rPr>
      <w:rFonts w:ascii="Calibri" w:eastAsia="Times New Roman" w:hAnsi="Calibri" w:cs="Times New Roman"/>
      <w:kern w:val="0"/>
      <w:sz w:val="20"/>
      <w:szCs w:val="20"/>
      <w:lang w:eastAsia="pt-BR"/>
      <w14:ligatures w14:val="none"/>
    </w:rPr>
  </w:style>
  <w:style w:type="paragraph" w:styleId="Rodap">
    <w:name w:val="footer"/>
    <w:basedOn w:val="Normal"/>
    <w:link w:val="RodapChar"/>
    <w:uiPriority w:val="99"/>
    <w:rsid w:val="00F0196A"/>
    <w:pPr>
      <w:tabs>
        <w:tab w:val="center" w:pos="4252"/>
        <w:tab w:val="right" w:pos="8504"/>
      </w:tabs>
      <w:spacing w:after="0" w:line="240" w:lineRule="auto"/>
    </w:pPr>
  </w:style>
  <w:style w:type="character" w:customStyle="1" w:styleId="RodapChar">
    <w:name w:val="Rodapé Char"/>
    <w:basedOn w:val="Fontepargpadro"/>
    <w:link w:val="Rodap"/>
    <w:uiPriority w:val="99"/>
    <w:rsid w:val="00F0196A"/>
    <w:rPr>
      <w:rFonts w:ascii="Calibri" w:eastAsia="Times New Roman" w:hAnsi="Calibri" w:cs="Times New Roman"/>
      <w:kern w:val="0"/>
      <w:sz w:val="20"/>
      <w:szCs w:val="20"/>
      <w:lang w:eastAsia="pt-BR"/>
      <w14:ligatures w14:val="none"/>
    </w:rPr>
  </w:style>
  <w:style w:type="paragraph" w:styleId="NormalWeb">
    <w:name w:val="Normal (Web)"/>
    <w:basedOn w:val="Normal"/>
    <w:uiPriority w:val="99"/>
    <w:unhideWhenUsed/>
    <w:rsid w:val="00F0196A"/>
    <w:pPr>
      <w:spacing w:beforeAutospacing="1" w:after="100" w:afterAutospacing="1" w:line="240" w:lineRule="auto"/>
    </w:pPr>
    <w:rPr>
      <w:rFonts w:ascii="Times New Roman" w:hAnsi="Times New Roman"/>
      <w:sz w:val="24"/>
      <w:szCs w:val="24"/>
    </w:rPr>
  </w:style>
  <w:style w:type="paragraph" w:customStyle="1" w:styleId="Standard">
    <w:name w:val="Standard"/>
    <w:rsid w:val="00F0196A"/>
    <w:pPr>
      <w:suppressAutoHyphens/>
      <w:autoSpaceDN w:val="0"/>
      <w:spacing w:line="251" w:lineRule="auto"/>
      <w:textAlignment w:val="baseline"/>
    </w:pPr>
    <w:rPr>
      <w:rFonts w:ascii="Times New Roman" w:eastAsia="SimSun" w:hAnsi="Times New Roman" w:cs="Lucida Sans"/>
      <w:kern w:val="3"/>
      <w:sz w:val="24"/>
      <w:szCs w:val="24"/>
      <w:lang w:eastAsia="zh-CN" w:bidi="hi-IN"/>
      <w14:ligatures w14:val="none"/>
    </w:rPr>
  </w:style>
  <w:style w:type="character" w:styleId="Forte">
    <w:name w:val="Strong"/>
    <w:uiPriority w:val="22"/>
    <w:qFormat/>
    <w:rsid w:val="00F0196A"/>
    <w:rPr>
      <w:b/>
      <w:bCs/>
    </w:rPr>
  </w:style>
  <w:style w:type="character" w:styleId="Hyperlink">
    <w:name w:val="Hyperlink"/>
    <w:rsid w:val="008B1BC2"/>
    <w:rPr>
      <w:color w:val="0000FF"/>
      <w:u w:val="single"/>
    </w:rPr>
  </w:style>
  <w:style w:type="paragraph" w:styleId="PargrafodaLista">
    <w:name w:val="List Paragraph"/>
    <w:basedOn w:val="Normal"/>
    <w:uiPriority w:val="34"/>
    <w:qFormat/>
    <w:rsid w:val="008B1BC2"/>
    <w:pPr>
      <w:spacing w:before="0" w:after="0" w:line="240" w:lineRule="auto"/>
      <w:ind w:left="708"/>
    </w:pPr>
    <w:rPr>
      <w:rFonts w:ascii="Arial Narrow" w:hAnsi="Arial Narrow"/>
      <w:sz w:val="24"/>
    </w:rPr>
  </w:style>
  <w:style w:type="character" w:styleId="MenoPendente">
    <w:name w:val="Unresolved Mention"/>
    <w:basedOn w:val="Fontepargpadro"/>
    <w:uiPriority w:val="99"/>
    <w:semiHidden/>
    <w:unhideWhenUsed/>
    <w:rsid w:val="00BC5C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mmaisbeneficios.com.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bemmaisbeneficios.com.br/sindconb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emmaisbeneficios.com.br/comerciariosbelemcomvoce"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15</Pages>
  <Words>4592</Words>
  <Characters>24802</Characters>
  <Application>Microsoft Office Word</Application>
  <DocSecurity>0</DocSecurity>
  <Lines>206</Lines>
  <Paragraphs>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Anacleto Marchesi</dc:creator>
  <cp:keywords/>
  <dc:description/>
  <cp:lastModifiedBy>Assessoria</cp:lastModifiedBy>
  <cp:revision>3</cp:revision>
  <dcterms:created xsi:type="dcterms:W3CDTF">2024-07-15T21:04:00Z</dcterms:created>
  <dcterms:modified xsi:type="dcterms:W3CDTF">2024-07-15T21:14:00Z</dcterms:modified>
</cp:coreProperties>
</file>