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1D4CE" w14:textId="77777777" w:rsidR="006D0E60" w:rsidRDefault="006D0E60" w:rsidP="00867ADA">
      <w:pPr>
        <w:spacing w:after="0" w:line="240" w:lineRule="auto"/>
        <w:ind w:left="567"/>
        <w:jc w:val="center"/>
        <w:rPr>
          <w:rFonts w:eastAsia="Times New Roman" w:cstheme="minorHAnsi"/>
          <w:b/>
          <w:bCs/>
          <w:sz w:val="24"/>
          <w:szCs w:val="24"/>
          <w:lang w:eastAsia="pt-BR"/>
        </w:rPr>
      </w:pPr>
    </w:p>
    <w:p w14:paraId="6588512C" w14:textId="77777777" w:rsidR="006D0E60" w:rsidRDefault="006D0E60" w:rsidP="00867ADA">
      <w:pPr>
        <w:spacing w:after="0" w:line="240" w:lineRule="auto"/>
        <w:ind w:left="567"/>
        <w:jc w:val="center"/>
        <w:rPr>
          <w:rFonts w:eastAsia="Times New Roman" w:cstheme="minorHAnsi"/>
          <w:b/>
          <w:bCs/>
          <w:sz w:val="24"/>
          <w:szCs w:val="24"/>
          <w:lang w:eastAsia="pt-BR"/>
        </w:rPr>
      </w:pPr>
    </w:p>
    <w:p w14:paraId="219196E6" w14:textId="77777777" w:rsidR="006D0E60" w:rsidRDefault="006D0E60" w:rsidP="00867ADA">
      <w:pPr>
        <w:spacing w:after="0" w:line="240" w:lineRule="auto"/>
        <w:ind w:left="567"/>
        <w:jc w:val="center"/>
        <w:rPr>
          <w:rFonts w:eastAsia="Times New Roman" w:cstheme="minorHAnsi"/>
          <w:b/>
          <w:bCs/>
          <w:sz w:val="24"/>
          <w:szCs w:val="24"/>
          <w:lang w:eastAsia="pt-BR"/>
        </w:rPr>
      </w:pPr>
    </w:p>
    <w:p w14:paraId="41B58EFE" w14:textId="77777777" w:rsidR="006D0E60" w:rsidRDefault="006D0E60" w:rsidP="00867ADA">
      <w:pPr>
        <w:spacing w:after="0" w:line="240" w:lineRule="auto"/>
        <w:ind w:left="567"/>
        <w:jc w:val="center"/>
        <w:rPr>
          <w:rFonts w:eastAsia="Times New Roman" w:cstheme="minorHAnsi"/>
          <w:b/>
          <w:bCs/>
          <w:sz w:val="24"/>
          <w:szCs w:val="24"/>
          <w:lang w:eastAsia="pt-BR"/>
        </w:rPr>
      </w:pPr>
    </w:p>
    <w:p w14:paraId="1F7AB3DA" w14:textId="39A864D4" w:rsidR="006D0E60" w:rsidRDefault="006D0E60" w:rsidP="00867ADA">
      <w:pPr>
        <w:spacing w:after="0" w:line="240" w:lineRule="auto"/>
        <w:ind w:left="567"/>
        <w:jc w:val="center"/>
        <w:rPr>
          <w:rFonts w:eastAsia="Times New Roman" w:cstheme="minorHAnsi"/>
          <w:b/>
          <w:bCs/>
          <w:sz w:val="24"/>
          <w:szCs w:val="24"/>
          <w:lang w:eastAsia="pt-BR"/>
        </w:rPr>
      </w:pPr>
    </w:p>
    <w:p w14:paraId="13AE2B28" w14:textId="7F30039C" w:rsidR="006D0E60" w:rsidRDefault="00C97ABF" w:rsidP="00867ADA">
      <w:pPr>
        <w:spacing w:after="0" w:line="240" w:lineRule="auto"/>
        <w:ind w:left="567"/>
        <w:jc w:val="center"/>
        <w:rPr>
          <w:rFonts w:eastAsia="Times New Roman" w:cstheme="minorHAnsi"/>
          <w:b/>
          <w:bCs/>
          <w:sz w:val="24"/>
          <w:szCs w:val="24"/>
          <w:lang w:eastAsia="pt-BR"/>
        </w:rPr>
      </w:pPr>
      <w:r>
        <w:rPr>
          <w:noProof/>
          <w:lang w:val="en-US"/>
        </w:rPr>
        <w:drawing>
          <wp:anchor distT="0" distB="0" distL="114300" distR="114300" simplePos="0" relativeHeight="251663360" behindDoc="0" locked="0" layoutInCell="1" allowOverlap="1" wp14:anchorId="54D908F4" wp14:editId="045D803C">
            <wp:simplePos x="0" y="0"/>
            <wp:positionH relativeFrom="margin">
              <wp:posOffset>395321</wp:posOffset>
            </wp:positionH>
            <wp:positionV relativeFrom="paragraph">
              <wp:posOffset>93449</wp:posOffset>
            </wp:positionV>
            <wp:extent cx="5090160" cy="1858010"/>
            <wp:effectExtent l="0" t="0" r="5715" b="0"/>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90160" cy="1858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244700" w14:textId="34524197" w:rsidR="006D0E60" w:rsidRDefault="006D0E60" w:rsidP="00867ADA">
      <w:pPr>
        <w:spacing w:after="0" w:line="240" w:lineRule="auto"/>
        <w:ind w:left="567"/>
        <w:jc w:val="center"/>
        <w:rPr>
          <w:rFonts w:eastAsia="Times New Roman" w:cstheme="minorHAnsi"/>
          <w:b/>
          <w:bCs/>
          <w:sz w:val="24"/>
          <w:szCs w:val="24"/>
          <w:lang w:eastAsia="pt-BR"/>
        </w:rPr>
      </w:pPr>
    </w:p>
    <w:p w14:paraId="3CE30789" w14:textId="77777777" w:rsidR="006D0E60" w:rsidRDefault="006D0E60" w:rsidP="00867ADA">
      <w:pPr>
        <w:spacing w:after="0" w:line="240" w:lineRule="auto"/>
        <w:ind w:left="567"/>
        <w:jc w:val="center"/>
        <w:rPr>
          <w:rFonts w:eastAsia="Times New Roman" w:cstheme="minorHAnsi"/>
          <w:b/>
          <w:bCs/>
          <w:sz w:val="24"/>
          <w:szCs w:val="24"/>
          <w:lang w:eastAsia="pt-BR"/>
        </w:rPr>
      </w:pPr>
    </w:p>
    <w:p w14:paraId="0B474EAE" w14:textId="06FFDBDD" w:rsidR="006D0E60" w:rsidRDefault="006D0E60" w:rsidP="00C97ABF">
      <w:pPr>
        <w:spacing w:after="0" w:line="240" w:lineRule="auto"/>
        <w:jc w:val="center"/>
        <w:rPr>
          <w:rFonts w:eastAsia="Times New Roman" w:cstheme="minorHAnsi"/>
          <w:b/>
          <w:bCs/>
          <w:sz w:val="24"/>
          <w:szCs w:val="24"/>
          <w:lang w:eastAsia="pt-BR"/>
        </w:rPr>
      </w:pPr>
    </w:p>
    <w:p w14:paraId="6A4D67F4" w14:textId="3F4C629C" w:rsidR="006D0E60" w:rsidRDefault="006D0E60" w:rsidP="00C97ABF">
      <w:pPr>
        <w:spacing w:after="0" w:line="240" w:lineRule="auto"/>
        <w:jc w:val="center"/>
        <w:rPr>
          <w:rFonts w:eastAsia="Times New Roman" w:cstheme="minorHAnsi"/>
          <w:b/>
          <w:bCs/>
          <w:sz w:val="24"/>
          <w:szCs w:val="24"/>
          <w:lang w:eastAsia="pt-BR"/>
        </w:rPr>
      </w:pPr>
    </w:p>
    <w:p w14:paraId="49F83AD1" w14:textId="7B332588" w:rsidR="006D0E60" w:rsidRDefault="006D0E60" w:rsidP="00C97ABF">
      <w:pPr>
        <w:spacing w:after="0" w:line="240" w:lineRule="auto"/>
        <w:rPr>
          <w:rFonts w:eastAsia="Times New Roman" w:cstheme="minorHAnsi"/>
          <w:b/>
          <w:bCs/>
          <w:sz w:val="24"/>
          <w:szCs w:val="24"/>
          <w:lang w:eastAsia="pt-BR"/>
        </w:rPr>
      </w:pPr>
    </w:p>
    <w:p w14:paraId="252CDB6E" w14:textId="743F2041" w:rsidR="006D0E60" w:rsidRDefault="006D0E60" w:rsidP="00C97ABF">
      <w:pPr>
        <w:spacing w:after="0" w:line="240" w:lineRule="auto"/>
        <w:jc w:val="center"/>
        <w:rPr>
          <w:rFonts w:eastAsia="Times New Roman" w:cstheme="minorHAnsi"/>
          <w:b/>
          <w:bCs/>
          <w:sz w:val="24"/>
          <w:szCs w:val="24"/>
          <w:lang w:eastAsia="pt-BR"/>
        </w:rPr>
      </w:pPr>
    </w:p>
    <w:p w14:paraId="7E30CDFE" w14:textId="2E122EBE" w:rsidR="006D0E60" w:rsidRDefault="006D0E60" w:rsidP="00C97ABF">
      <w:pPr>
        <w:spacing w:after="0" w:line="240" w:lineRule="auto"/>
        <w:jc w:val="center"/>
        <w:rPr>
          <w:rFonts w:eastAsia="Times New Roman" w:cstheme="minorHAnsi"/>
          <w:b/>
          <w:bCs/>
          <w:sz w:val="24"/>
          <w:szCs w:val="24"/>
          <w:lang w:eastAsia="pt-BR"/>
        </w:rPr>
      </w:pPr>
    </w:p>
    <w:p w14:paraId="1E2EF0A8" w14:textId="399FC189" w:rsidR="006D0E60" w:rsidRDefault="006D0E60" w:rsidP="00C97ABF">
      <w:pPr>
        <w:spacing w:after="0" w:line="240" w:lineRule="auto"/>
        <w:jc w:val="center"/>
        <w:rPr>
          <w:rFonts w:eastAsia="Times New Roman" w:cstheme="minorHAnsi"/>
          <w:b/>
          <w:bCs/>
          <w:sz w:val="24"/>
          <w:szCs w:val="24"/>
          <w:lang w:eastAsia="pt-BR"/>
        </w:rPr>
      </w:pPr>
    </w:p>
    <w:p w14:paraId="05A8094D" w14:textId="242FA652" w:rsidR="006D0E60" w:rsidRDefault="006D0E60" w:rsidP="00C97ABF">
      <w:pPr>
        <w:spacing w:after="0" w:line="240" w:lineRule="auto"/>
        <w:jc w:val="center"/>
        <w:rPr>
          <w:rFonts w:eastAsia="Times New Roman" w:cstheme="minorHAnsi"/>
          <w:b/>
          <w:bCs/>
          <w:sz w:val="24"/>
          <w:szCs w:val="24"/>
          <w:lang w:eastAsia="pt-BR"/>
        </w:rPr>
      </w:pPr>
    </w:p>
    <w:p w14:paraId="43491F0B" w14:textId="4EE55A26" w:rsidR="006D0E60" w:rsidRDefault="006D0E60" w:rsidP="00C97ABF">
      <w:pPr>
        <w:spacing w:after="0" w:line="240" w:lineRule="auto"/>
        <w:jc w:val="center"/>
        <w:rPr>
          <w:rFonts w:eastAsia="Times New Roman" w:cstheme="minorHAnsi"/>
          <w:b/>
          <w:bCs/>
          <w:sz w:val="24"/>
          <w:szCs w:val="24"/>
          <w:lang w:eastAsia="pt-BR"/>
        </w:rPr>
      </w:pPr>
    </w:p>
    <w:p w14:paraId="079FFD08" w14:textId="457D9E55" w:rsidR="006D0E60" w:rsidRDefault="006D0E60" w:rsidP="00C97ABF">
      <w:pPr>
        <w:spacing w:after="0" w:line="240" w:lineRule="auto"/>
        <w:jc w:val="center"/>
        <w:rPr>
          <w:rFonts w:eastAsia="Times New Roman" w:cstheme="minorHAnsi"/>
          <w:b/>
          <w:bCs/>
          <w:sz w:val="24"/>
          <w:szCs w:val="24"/>
          <w:lang w:eastAsia="pt-BR"/>
        </w:rPr>
      </w:pPr>
    </w:p>
    <w:p w14:paraId="60164F93" w14:textId="77777777" w:rsidR="00C97ABF" w:rsidRDefault="00C97ABF" w:rsidP="00C97ABF">
      <w:pPr>
        <w:spacing w:after="0" w:line="240" w:lineRule="auto"/>
        <w:jc w:val="center"/>
        <w:rPr>
          <w:rFonts w:eastAsia="Times New Roman" w:cstheme="minorHAnsi"/>
          <w:b/>
          <w:bCs/>
          <w:sz w:val="24"/>
          <w:szCs w:val="24"/>
          <w:lang w:eastAsia="pt-BR"/>
        </w:rPr>
      </w:pPr>
    </w:p>
    <w:p w14:paraId="75E2D875" w14:textId="77777777" w:rsidR="00A82002" w:rsidRDefault="00A82002" w:rsidP="00C97ABF">
      <w:pPr>
        <w:spacing w:after="0" w:line="240" w:lineRule="auto"/>
        <w:jc w:val="center"/>
        <w:rPr>
          <w:rFonts w:eastAsia="Times New Roman" w:cstheme="minorHAnsi"/>
          <w:b/>
          <w:bCs/>
          <w:sz w:val="24"/>
          <w:szCs w:val="24"/>
          <w:lang w:eastAsia="pt-BR"/>
        </w:rPr>
      </w:pPr>
    </w:p>
    <w:p w14:paraId="56DEDDE3" w14:textId="0F6E5FB6" w:rsidR="00C97ABF" w:rsidRPr="00F260D7" w:rsidRDefault="00C97ABF" w:rsidP="00C97ABF">
      <w:pPr>
        <w:spacing w:after="0" w:line="240" w:lineRule="auto"/>
        <w:jc w:val="center"/>
        <w:rPr>
          <w:rFonts w:ascii="Verdana" w:eastAsia="Times New Roman" w:hAnsi="Verdana" w:cstheme="minorHAnsi"/>
          <w:b/>
          <w:bCs/>
          <w:color w:val="F7931D"/>
          <w:sz w:val="52"/>
          <w:szCs w:val="52"/>
          <w:lang w:eastAsia="pt-BR"/>
        </w:rPr>
      </w:pPr>
      <w:r w:rsidRPr="00F260D7">
        <w:rPr>
          <w:rFonts w:ascii="Verdana" w:eastAsia="Times New Roman" w:hAnsi="Verdana" w:cstheme="minorHAnsi"/>
          <w:b/>
          <w:bCs/>
          <w:color w:val="F7931D"/>
          <w:sz w:val="52"/>
          <w:szCs w:val="52"/>
          <w:lang w:eastAsia="pt-BR"/>
        </w:rPr>
        <w:t>NOTA TÉCNICA</w:t>
      </w:r>
    </w:p>
    <w:p w14:paraId="63CF14DA" w14:textId="17F4517C" w:rsidR="00C97ABF" w:rsidRDefault="00C97ABF" w:rsidP="00C97ABF">
      <w:pPr>
        <w:spacing w:after="0" w:line="240" w:lineRule="auto"/>
        <w:jc w:val="center"/>
        <w:rPr>
          <w:rFonts w:ascii="Verdana" w:eastAsia="Times New Roman" w:hAnsi="Verdana" w:cstheme="minorHAnsi"/>
          <w:b/>
          <w:bCs/>
          <w:color w:val="003158"/>
          <w:sz w:val="36"/>
          <w:szCs w:val="36"/>
          <w:lang w:eastAsia="pt-BR"/>
        </w:rPr>
      </w:pPr>
    </w:p>
    <w:p w14:paraId="12E6AF15" w14:textId="77777777" w:rsidR="00A82002" w:rsidRDefault="00A82002" w:rsidP="00C97ABF">
      <w:pPr>
        <w:spacing w:after="0" w:line="240" w:lineRule="auto"/>
        <w:jc w:val="center"/>
        <w:rPr>
          <w:rFonts w:ascii="Verdana" w:eastAsia="Times New Roman" w:hAnsi="Verdana" w:cstheme="minorHAnsi"/>
          <w:b/>
          <w:bCs/>
          <w:color w:val="003158"/>
          <w:sz w:val="36"/>
          <w:szCs w:val="36"/>
          <w:lang w:eastAsia="pt-BR"/>
        </w:rPr>
      </w:pPr>
    </w:p>
    <w:p w14:paraId="6C51C987" w14:textId="185A85E3" w:rsidR="00C97ABF" w:rsidRPr="00C97ABF" w:rsidRDefault="00C97ABF" w:rsidP="0020734A">
      <w:pPr>
        <w:spacing w:after="0" w:line="240" w:lineRule="auto"/>
        <w:jc w:val="center"/>
        <w:rPr>
          <w:rFonts w:ascii="Verdana" w:eastAsia="Times New Roman" w:hAnsi="Verdana" w:cstheme="minorHAnsi"/>
          <w:b/>
          <w:bCs/>
          <w:color w:val="003158"/>
          <w:sz w:val="36"/>
          <w:szCs w:val="36"/>
          <w:lang w:eastAsia="pt-BR"/>
        </w:rPr>
      </w:pPr>
      <w:r w:rsidRPr="00C97ABF">
        <w:rPr>
          <w:rFonts w:ascii="Verdana" w:eastAsia="Times New Roman" w:hAnsi="Verdana" w:cstheme="minorHAnsi"/>
          <w:b/>
          <w:bCs/>
          <w:color w:val="003158"/>
          <w:sz w:val="36"/>
          <w:szCs w:val="36"/>
          <w:lang w:eastAsia="pt-BR"/>
        </w:rPr>
        <w:t>Resolução BCB nº 120/2021</w:t>
      </w:r>
    </w:p>
    <w:p w14:paraId="5AC72A63" w14:textId="5962AD47" w:rsidR="006D0E60" w:rsidRDefault="00C97ABF" w:rsidP="0020734A">
      <w:pPr>
        <w:spacing w:after="0" w:line="240" w:lineRule="auto"/>
        <w:jc w:val="center"/>
        <w:rPr>
          <w:rFonts w:ascii="Verdana" w:eastAsia="Times New Roman" w:hAnsi="Verdana" w:cstheme="minorHAnsi"/>
          <w:b/>
          <w:bCs/>
          <w:color w:val="003158"/>
          <w:sz w:val="36"/>
          <w:szCs w:val="36"/>
          <w:lang w:eastAsia="pt-BR"/>
        </w:rPr>
      </w:pPr>
      <w:r w:rsidRPr="00C97ABF">
        <w:rPr>
          <w:rFonts w:ascii="Verdana" w:eastAsia="Times New Roman" w:hAnsi="Verdana" w:cstheme="minorHAnsi"/>
          <w:b/>
          <w:bCs/>
          <w:color w:val="003158"/>
          <w:sz w:val="36"/>
          <w:szCs w:val="36"/>
          <w:lang w:eastAsia="pt-BR"/>
        </w:rPr>
        <w:t>CPC 47 – Receita de Contrato com Cliente</w:t>
      </w:r>
    </w:p>
    <w:p w14:paraId="7327F6D8" w14:textId="77777777" w:rsidR="008432C4" w:rsidRPr="008432C4" w:rsidRDefault="008432C4" w:rsidP="0020734A">
      <w:pPr>
        <w:spacing w:after="0" w:line="240" w:lineRule="auto"/>
        <w:ind w:left="567"/>
        <w:jc w:val="center"/>
        <w:rPr>
          <w:rFonts w:ascii="Verdana" w:eastAsia="Times New Roman" w:hAnsi="Verdana" w:cstheme="minorHAnsi"/>
          <w:b/>
          <w:bCs/>
          <w:color w:val="003158"/>
          <w:sz w:val="36"/>
          <w:szCs w:val="36"/>
          <w:lang w:eastAsia="pt-BR"/>
        </w:rPr>
      </w:pPr>
      <w:r w:rsidRPr="008432C4">
        <w:rPr>
          <w:rFonts w:ascii="Verdana" w:eastAsia="Times New Roman" w:hAnsi="Verdana" w:cstheme="minorHAnsi"/>
          <w:b/>
          <w:bCs/>
          <w:color w:val="003158"/>
          <w:sz w:val="36"/>
          <w:szCs w:val="36"/>
          <w:lang w:eastAsia="pt-BR"/>
        </w:rPr>
        <w:t>nas Administradoras de Consórcios</w:t>
      </w:r>
    </w:p>
    <w:p w14:paraId="4B59779B" w14:textId="77777777" w:rsidR="008432C4" w:rsidRPr="00C97ABF" w:rsidRDefault="008432C4" w:rsidP="00C97ABF">
      <w:pPr>
        <w:spacing w:after="0" w:line="240" w:lineRule="auto"/>
        <w:jc w:val="center"/>
        <w:rPr>
          <w:rFonts w:ascii="Verdana" w:eastAsia="Times New Roman" w:hAnsi="Verdana" w:cstheme="minorHAnsi"/>
          <w:b/>
          <w:bCs/>
          <w:color w:val="003158"/>
          <w:sz w:val="36"/>
          <w:szCs w:val="36"/>
          <w:lang w:eastAsia="pt-BR"/>
        </w:rPr>
      </w:pPr>
    </w:p>
    <w:p w14:paraId="7CBEEC1D" w14:textId="437519FC" w:rsidR="00C97ABF" w:rsidRPr="00C97ABF" w:rsidRDefault="00C97ABF" w:rsidP="00C97ABF">
      <w:pPr>
        <w:spacing w:after="0" w:line="240" w:lineRule="auto"/>
        <w:jc w:val="center"/>
        <w:rPr>
          <w:rFonts w:eastAsia="Times New Roman" w:cstheme="minorHAnsi"/>
          <w:b/>
          <w:bCs/>
          <w:color w:val="003158"/>
          <w:sz w:val="36"/>
          <w:szCs w:val="36"/>
          <w:lang w:eastAsia="pt-BR"/>
        </w:rPr>
      </w:pPr>
    </w:p>
    <w:p w14:paraId="0E58327D" w14:textId="5F7A06BF" w:rsidR="00C97ABF" w:rsidRPr="00A82002" w:rsidRDefault="00C97ABF" w:rsidP="00C97ABF">
      <w:pPr>
        <w:spacing w:after="0" w:line="240" w:lineRule="auto"/>
        <w:jc w:val="center"/>
        <w:rPr>
          <w:rFonts w:ascii="Verdana" w:eastAsia="Times New Roman" w:hAnsi="Verdana" w:cstheme="minorHAnsi"/>
          <w:b/>
          <w:bCs/>
          <w:color w:val="003158"/>
          <w:sz w:val="28"/>
          <w:szCs w:val="28"/>
          <w:lang w:eastAsia="pt-BR"/>
        </w:rPr>
      </w:pPr>
      <w:r w:rsidRPr="00A82002">
        <w:rPr>
          <w:rFonts w:ascii="Verdana" w:eastAsia="Times New Roman" w:hAnsi="Verdana" w:cstheme="minorHAnsi"/>
          <w:b/>
          <w:bCs/>
          <w:color w:val="003158"/>
          <w:sz w:val="28"/>
          <w:szCs w:val="28"/>
          <w:lang w:eastAsia="pt-BR"/>
        </w:rPr>
        <w:t>Elaborado pelo Comitê Contábil da ABAC</w:t>
      </w:r>
    </w:p>
    <w:p w14:paraId="7E729F5A" w14:textId="77777777" w:rsidR="00C97ABF" w:rsidRDefault="00C97ABF" w:rsidP="00867ADA">
      <w:pPr>
        <w:spacing w:after="0" w:line="240" w:lineRule="auto"/>
        <w:ind w:left="567"/>
        <w:jc w:val="center"/>
        <w:rPr>
          <w:rFonts w:eastAsia="Times New Roman" w:cstheme="minorHAnsi"/>
          <w:b/>
          <w:bCs/>
          <w:sz w:val="24"/>
          <w:szCs w:val="24"/>
          <w:lang w:eastAsia="pt-BR"/>
        </w:rPr>
      </w:pPr>
    </w:p>
    <w:p w14:paraId="67E739BA" w14:textId="5A976E99" w:rsidR="006D0E60" w:rsidRDefault="006D0E60" w:rsidP="00867ADA">
      <w:pPr>
        <w:spacing w:after="0" w:line="240" w:lineRule="auto"/>
        <w:ind w:left="567"/>
        <w:jc w:val="center"/>
        <w:rPr>
          <w:rFonts w:eastAsia="Times New Roman" w:cstheme="minorHAnsi"/>
          <w:b/>
          <w:bCs/>
          <w:sz w:val="24"/>
          <w:szCs w:val="24"/>
          <w:lang w:eastAsia="pt-BR"/>
        </w:rPr>
      </w:pPr>
    </w:p>
    <w:p w14:paraId="59C9EC98" w14:textId="6F41A099" w:rsidR="006D0E60" w:rsidRDefault="006D0E60" w:rsidP="00867ADA">
      <w:pPr>
        <w:spacing w:after="0" w:line="240" w:lineRule="auto"/>
        <w:ind w:left="567"/>
        <w:jc w:val="center"/>
        <w:rPr>
          <w:rFonts w:eastAsia="Times New Roman" w:cstheme="minorHAnsi"/>
          <w:b/>
          <w:bCs/>
          <w:sz w:val="24"/>
          <w:szCs w:val="24"/>
          <w:lang w:eastAsia="pt-BR"/>
        </w:rPr>
      </w:pPr>
    </w:p>
    <w:p w14:paraId="685C323B" w14:textId="21B96943" w:rsidR="006D0E60" w:rsidRDefault="006D0E60" w:rsidP="00867ADA">
      <w:pPr>
        <w:spacing w:after="0" w:line="240" w:lineRule="auto"/>
        <w:ind w:left="567"/>
        <w:jc w:val="center"/>
        <w:rPr>
          <w:rFonts w:eastAsia="Times New Roman" w:cstheme="minorHAnsi"/>
          <w:b/>
          <w:bCs/>
          <w:sz w:val="24"/>
          <w:szCs w:val="24"/>
          <w:lang w:eastAsia="pt-BR"/>
        </w:rPr>
      </w:pPr>
    </w:p>
    <w:p w14:paraId="7C0CE142" w14:textId="090B9411" w:rsidR="00C97ABF" w:rsidRDefault="00C97ABF">
      <w:pPr>
        <w:rPr>
          <w:rFonts w:eastAsia="Times New Roman" w:cstheme="minorHAnsi"/>
          <w:b/>
          <w:bCs/>
          <w:sz w:val="24"/>
          <w:szCs w:val="24"/>
          <w:lang w:eastAsia="pt-BR"/>
        </w:rPr>
      </w:pPr>
      <w:r>
        <w:rPr>
          <w:rFonts w:eastAsia="Times New Roman" w:cstheme="minorHAnsi"/>
          <w:b/>
          <w:bCs/>
          <w:sz w:val="24"/>
          <w:szCs w:val="24"/>
          <w:lang w:eastAsia="pt-BR"/>
        </w:rPr>
        <w:br w:type="page"/>
      </w:r>
    </w:p>
    <w:p w14:paraId="7CC411A9" w14:textId="77777777" w:rsidR="006D0E60" w:rsidRDefault="006D0E60" w:rsidP="00867ADA">
      <w:pPr>
        <w:spacing w:after="0" w:line="240" w:lineRule="auto"/>
        <w:ind w:left="567"/>
        <w:jc w:val="center"/>
        <w:rPr>
          <w:rFonts w:eastAsia="Times New Roman" w:cstheme="minorHAnsi"/>
          <w:b/>
          <w:bCs/>
          <w:sz w:val="24"/>
          <w:szCs w:val="24"/>
          <w:lang w:eastAsia="pt-BR"/>
        </w:rPr>
      </w:pPr>
    </w:p>
    <w:p w14:paraId="4FA81467" w14:textId="5EAB638E" w:rsidR="00867ADA" w:rsidRPr="00863B7C" w:rsidRDefault="00554718" w:rsidP="00867ADA">
      <w:pPr>
        <w:spacing w:after="0" w:line="240" w:lineRule="auto"/>
        <w:ind w:left="567"/>
        <w:jc w:val="center"/>
        <w:rPr>
          <w:rFonts w:eastAsia="Times New Roman" w:cstheme="minorHAnsi"/>
          <w:b/>
          <w:bCs/>
          <w:sz w:val="24"/>
          <w:szCs w:val="24"/>
          <w:lang w:eastAsia="pt-BR"/>
        </w:rPr>
      </w:pPr>
      <w:r w:rsidRPr="00863B7C">
        <w:rPr>
          <w:rFonts w:eastAsia="Times New Roman" w:cstheme="minorHAnsi"/>
          <w:b/>
          <w:bCs/>
          <w:sz w:val="24"/>
          <w:szCs w:val="24"/>
          <w:lang w:eastAsia="pt-BR"/>
        </w:rPr>
        <w:t>NOTA TÉCNICA</w:t>
      </w:r>
      <w:r w:rsidR="00A52AAA">
        <w:rPr>
          <w:rFonts w:eastAsia="Times New Roman" w:cstheme="minorHAnsi"/>
          <w:b/>
          <w:bCs/>
          <w:sz w:val="24"/>
          <w:szCs w:val="24"/>
          <w:lang w:eastAsia="pt-BR"/>
        </w:rPr>
        <w:t xml:space="preserve"> – V.01</w:t>
      </w:r>
    </w:p>
    <w:p w14:paraId="2FC6160E" w14:textId="00EA3C8B" w:rsidR="00554718" w:rsidRPr="006172BD" w:rsidRDefault="00554718" w:rsidP="00867ADA">
      <w:pPr>
        <w:spacing w:after="0" w:line="240" w:lineRule="auto"/>
        <w:ind w:left="567"/>
        <w:jc w:val="center"/>
        <w:rPr>
          <w:rFonts w:eastAsia="Times New Roman" w:cstheme="minorHAnsi"/>
          <w:b/>
          <w:bCs/>
          <w:lang w:eastAsia="pt-BR"/>
        </w:rPr>
      </w:pPr>
      <w:r w:rsidRPr="006172BD">
        <w:rPr>
          <w:rFonts w:eastAsia="Times New Roman" w:cstheme="minorHAnsi"/>
          <w:b/>
          <w:bCs/>
          <w:lang w:eastAsia="pt-BR"/>
        </w:rPr>
        <w:t>Comitê Contábil</w:t>
      </w:r>
    </w:p>
    <w:p w14:paraId="76EA55EE" w14:textId="77777777" w:rsidR="00A52AAA" w:rsidRDefault="00A52AAA" w:rsidP="00867ADA">
      <w:pPr>
        <w:spacing w:after="0" w:line="240" w:lineRule="auto"/>
        <w:ind w:left="567"/>
        <w:jc w:val="center"/>
        <w:rPr>
          <w:rFonts w:eastAsia="Times New Roman" w:cstheme="minorHAnsi"/>
          <w:b/>
          <w:bCs/>
          <w:lang w:eastAsia="pt-BR"/>
        </w:rPr>
      </w:pPr>
    </w:p>
    <w:p w14:paraId="34218076" w14:textId="0069D3AD" w:rsidR="002335E8" w:rsidRPr="006172BD" w:rsidRDefault="005C73D0" w:rsidP="00867ADA">
      <w:pPr>
        <w:spacing w:after="0" w:line="240" w:lineRule="auto"/>
        <w:ind w:left="567"/>
        <w:jc w:val="center"/>
        <w:rPr>
          <w:rFonts w:eastAsia="Times New Roman" w:cstheme="minorHAnsi"/>
          <w:b/>
          <w:bCs/>
          <w:lang w:eastAsia="pt-BR"/>
        </w:rPr>
      </w:pPr>
      <w:r w:rsidRPr="006172BD">
        <w:rPr>
          <w:rFonts w:eastAsia="Times New Roman" w:cstheme="minorHAnsi"/>
          <w:b/>
          <w:bCs/>
          <w:lang w:eastAsia="pt-BR"/>
        </w:rPr>
        <w:t>Resolução BCB nº 120/2021</w:t>
      </w:r>
    </w:p>
    <w:p w14:paraId="164610FD" w14:textId="77777777" w:rsidR="009F764E" w:rsidRPr="006172BD" w:rsidRDefault="009F764E" w:rsidP="00867ADA">
      <w:pPr>
        <w:spacing w:after="0" w:line="240" w:lineRule="auto"/>
        <w:ind w:left="567"/>
        <w:jc w:val="center"/>
        <w:rPr>
          <w:rFonts w:eastAsia="Times New Roman" w:cstheme="minorHAnsi"/>
          <w:b/>
          <w:bCs/>
          <w:lang w:eastAsia="pt-BR"/>
        </w:rPr>
      </w:pPr>
    </w:p>
    <w:p w14:paraId="6478235E" w14:textId="6CCC89BA" w:rsidR="002335E8" w:rsidRPr="006172BD" w:rsidRDefault="00867ADA" w:rsidP="00867ADA">
      <w:pPr>
        <w:spacing w:after="0" w:line="240" w:lineRule="auto"/>
        <w:ind w:left="567"/>
        <w:jc w:val="center"/>
        <w:rPr>
          <w:rFonts w:eastAsia="Times New Roman" w:cstheme="minorHAnsi"/>
          <w:b/>
          <w:bCs/>
          <w:lang w:eastAsia="pt-BR"/>
        </w:rPr>
      </w:pPr>
      <w:r w:rsidRPr="006172BD">
        <w:rPr>
          <w:rFonts w:eastAsia="Times New Roman" w:cstheme="minorHAnsi"/>
          <w:b/>
          <w:bCs/>
          <w:lang w:eastAsia="pt-BR"/>
        </w:rPr>
        <w:t xml:space="preserve">CPC 47 </w:t>
      </w:r>
      <w:r w:rsidR="002335E8" w:rsidRPr="006172BD">
        <w:rPr>
          <w:rFonts w:eastAsia="Times New Roman" w:cstheme="minorHAnsi"/>
          <w:b/>
          <w:bCs/>
          <w:lang w:eastAsia="pt-BR"/>
        </w:rPr>
        <w:t>– Receita de Contrato com Cliente</w:t>
      </w:r>
    </w:p>
    <w:p w14:paraId="360E61B7" w14:textId="4CC09266" w:rsidR="00867ADA" w:rsidRPr="006172BD" w:rsidRDefault="005F5C76" w:rsidP="00867ADA">
      <w:pPr>
        <w:spacing w:after="0" w:line="240" w:lineRule="auto"/>
        <w:ind w:left="567"/>
        <w:jc w:val="center"/>
        <w:rPr>
          <w:rFonts w:eastAsia="Times New Roman" w:cstheme="minorHAnsi"/>
          <w:lang w:eastAsia="pt-BR"/>
        </w:rPr>
      </w:pPr>
      <w:bookmarkStart w:id="0" w:name="_Hlk122530862"/>
      <w:r w:rsidRPr="006172BD">
        <w:rPr>
          <w:rFonts w:eastAsia="Times New Roman" w:cstheme="minorHAnsi"/>
          <w:lang w:eastAsia="pt-BR"/>
        </w:rPr>
        <w:t>n</w:t>
      </w:r>
      <w:r w:rsidR="00867ADA" w:rsidRPr="006172BD">
        <w:rPr>
          <w:rFonts w:eastAsia="Times New Roman" w:cstheme="minorHAnsi"/>
          <w:lang w:eastAsia="pt-BR"/>
        </w:rPr>
        <w:t>a</w:t>
      </w:r>
      <w:r w:rsidR="00770927" w:rsidRPr="006172BD">
        <w:rPr>
          <w:rFonts w:eastAsia="Times New Roman" w:cstheme="minorHAnsi"/>
          <w:lang w:eastAsia="pt-BR"/>
        </w:rPr>
        <w:t>s</w:t>
      </w:r>
      <w:r w:rsidR="00867ADA" w:rsidRPr="006172BD">
        <w:rPr>
          <w:rFonts w:eastAsia="Times New Roman" w:cstheme="minorHAnsi"/>
          <w:lang w:eastAsia="pt-BR"/>
        </w:rPr>
        <w:t xml:space="preserve"> </w:t>
      </w:r>
      <w:r w:rsidR="00FC56B8" w:rsidRPr="006172BD">
        <w:rPr>
          <w:rFonts w:eastAsia="Times New Roman" w:cstheme="minorHAnsi"/>
          <w:lang w:eastAsia="pt-BR"/>
        </w:rPr>
        <w:t xml:space="preserve">Administradoras de </w:t>
      </w:r>
      <w:r w:rsidR="00554718" w:rsidRPr="006172BD">
        <w:rPr>
          <w:rFonts w:eastAsia="Times New Roman" w:cstheme="minorHAnsi"/>
          <w:lang w:eastAsia="pt-BR"/>
        </w:rPr>
        <w:t>C</w:t>
      </w:r>
      <w:r w:rsidR="00FC56B8" w:rsidRPr="006172BD">
        <w:rPr>
          <w:rFonts w:eastAsia="Times New Roman" w:cstheme="minorHAnsi"/>
          <w:lang w:eastAsia="pt-BR"/>
        </w:rPr>
        <w:t>onsórcios</w:t>
      </w:r>
    </w:p>
    <w:bookmarkEnd w:id="0" w:displacedByCustomXml="next"/>
    <w:sdt>
      <w:sdtPr>
        <w:rPr>
          <w:rFonts w:asciiTheme="minorHAnsi" w:eastAsiaTheme="minorHAnsi" w:hAnsiTheme="minorHAnsi" w:cstheme="minorHAnsi"/>
          <w:color w:val="auto"/>
          <w:sz w:val="22"/>
          <w:szCs w:val="22"/>
          <w:lang w:val="pt-BR"/>
        </w:rPr>
        <w:id w:val="405427224"/>
        <w:docPartObj>
          <w:docPartGallery w:val="Table of Contents"/>
          <w:docPartUnique/>
        </w:docPartObj>
      </w:sdtPr>
      <w:sdtEndPr>
        <w:rPr>
          <w:noProof/>
        </w:rPr>
      </w:sdtEndPr>
      <w:sdtContent>
        <w:p w14:paraId="04072B0C" w14:textId="059ACC91" w:rsidR="00781AAF" w:rsidRPr="006172BD" w:rsidRDefault="00781AAF" w:rsidP="00140A54">
          <w:pPr>
            <w:pStyle w:val="CabealhodoSumrio"/>
            <w:spacing w:line="360" w:lineRule="auto"/>
            <w:rPr>
              <w:rFonts w:asciiTheme="minorHAnsi" w:hAnsiTheme="minorHAnsi" w:cstheme="minorHAnsi"/>
              <w:color w:val="auto"/>
              <w:sz w:val="22"/>
              <w:szCs w:val="22"/>
              <w:lang w:val="pt-BR"/>
            </w:rPr>
          </w:pPr>
        </w:p>
        <w:p w14:paraId="288B0A8B" w14:textId="762D0C0B" w:rsidR="0086686C" w:rsidRPr="006172BD" w:rsidRDefault="00781AAF" w:rsidP="00BE470F">
          <w:pPr>
            <w:pStyle w:val="Sumrio1"/>
            <w:rPr>
              <w:rFonts w:eastAsiaTheme="minorEastAsia"/>
              <w:noProof/>
              <w:lang w:eastAsia="pt-BR"/>
            </w:rPr>
          </w:pPr>
          <w:r w:rsidRPr="006172BD">
            <w:rPr>
              <w:noProof/>
            </w:rPr>
            <w:fldChar w:fldCharType="begin"/>
          </w:r>
          <w:r w:rsidRPr="006172BD">
            <w:rPr>
              <w:noProof/>
            </w:rPr>
            <w:instrText xml:space="preserve"> TOC \o "1-3" \h \z \u </w:instrText>
          </w:r>
          <w:r w:rsidRPr="006172BD">
            <w:rPr>
              <w:noProof/>
            </w:rPr>
            <w:fldChar w:fldCharType="separate"/>
          </w:r>
          <w:hyperlink w:anchor="_Toc122335794" w:history="1">
            <w:r w:rsidR="00BE470F" w:rsidRPr="006172BD">
              <w:rPr>
                <w:rStyle w:val="Hyperlink"/>
                <w:rFonts w:cstheme="minorHAnsi"/>
                <w:noProof/>
              </w:rPr>
              <w:t>1.</w:t>
            </w:r>
            <w:r w:rsidR="00BE470F" w:rsidRPr="006172BD">
              <w:rPr>
                <w:rFonts w:eastAsiaTheme="minorEastAsia"/>
                <w:noProof/>
                <w:lang w:eastAsia="pt-BR"/>
              </w:rPr>
              <w:tab/>
            </w:r>
            <w:r w:rsidR="00BE470F" w:rsidRPr="006172BD">
              <w:rPr>
                <w:rStyle w:val="Hyperlink"/>
                <w:rFonts w:cstheme="minorHAnsi"/>
                <w:noProof/>
              </w:rPr>
              <w:t>Introdução</w:t>
            </w:r>
            <w:r w:rsidR="00BE470F" w:rsidRPr="006172BD">
              <w:rPr>
                <w:noProof/>
                <w:webHidden/>
              </w:rPr>
              <w:tab/>
            </w:r>
            <w:r w:rsidR="00BE470F">
              <w:rPr>
                <w:noProof/>
                <w:webHidden/>
              </w:rPr>
              <w:t>3</w:t>
            </w:r>
          </w:hyperlink>
        </w:p>
        <w:p w14:paraId="7920380E" w14:textId="71BB5962" w:rsidR="0086686C" w:rsidRPr="006172BD" w:rsidRDefault="008C76CE" w:rsidP="00BE470F">
          <w:pPr>
            <w:pStyle w:val="Sumrio1"/>
            <w:rPr>
              <w:rFonts w:eastAsiaTheme="minorEastAsia"/>
              <w:noProof/>
              <w:lang w:eastAsia="pt-BR"/>
            </w:rPr>
          </w:pPr>
          <w:hyperlink w:anchor="_Toc122335795" w:history="1">
            <w:r w:rsidR="00BE470F" w:rsidRPr="006172BD">
              <w:rPr>
                <w:rStyle w:val="Hyperlink"/>
                <w:rFonts w:cstheme="minorHAnsi"/>
                <w:noProof/>
              </w:rPr>
              <w:t>2.</w:t>
            </w:r>
            <w:r w:rsidR="00BE470F" w:rsidRPr="006172BD">
              <w:rPr>
                <w:rFonts w:eastAsiaTheme="minorEastAsia"/>
                <w:noProof/>
                <w:lang w:eastAsia="pt-BR"/>
              </w:rPr>
              <w:tab/>
            </w:r>
            <w:r w:rsidR="00BE470F" w:rsidRPr="006172BD">
              <w:rPr>
                <w:rStyle w:val="Hyperlink"/>
                <w:rFonts w:cstheme="minorHAnsi"/>
                <w:noProof/>
              </w:rPr>
              <w:t>Objetivo</w:t>
            </w:r>
            <w:r w:rsidR="00BE470F" w:rsidRPr="006172BD">
              <w:rPr>
                <w:noProof/>
                <w:webHidden/>
              </w:rPr>
              <w:tab/>
            </w:r>
            <w:r w:rsidR="00BE470F">
              <w:rPr>
                <w:noProof/>
                <w:webHidden/>
              </w:rPr>
              <w:t>3</w:t>
            </w:r>
          </w:hyperlink>
        </w:p>
        <w:p w14:paraId="64136ED0" w14:textId="37E6F285" w:rsidR="0086686C" w:rsidRPr="006172BD" w:rsidRDefault="008C76CE" w:rsidP="00BE470F">
          <w:pPr>
            <w:pStyle w:val="Sumrio1"/>
            <w:rPr>
              <w:rFonts w:eastAsiaTheme="minorEastAsia"/>
              <w:noProof/>
              <w:lang w:eastAsia="pt-BR"/>
            </w:rPr>
          </w:pPr>
          <w:hyperlink w:anchor="_Toc122335796" w:history="1">
            <w:r w:rsidR="00BE470F" w:rsidRPr="006172BD">
              <w:rPr>
                <w:rStyle w:val="Hyperlink"/>
                <w:rFonts w:cstheme="minorHAnsi"/>
                <w:noProof/>
              </w:rPr>
              <w:t>3.</w:t>
            </w:r>
            <w:r w:rsidR="00BE470F" w:rsidRPr="006172BD">
              <w:rPr>
                <w:rFonts w:eastAsiaTheme="minorEastAsia"/>
                <w:noProof/>
                <w:lang w:eastAsia="pt-BR"/>
              </w:rPr>
              <w:tab/>
            </w:r>
            <w:r w:rsidR="00BE470F" w:rsidRPr="006172BD">
              <w:rPr>
                <w:rStyle w:val="Hyperlink"/>
                <w:rFonts w:cstheme="minorHAnsi"/>
                <w:noProof/>
              </w:rPr>
              <w:t>Alcance</w:t>
            </w:r>
            <w:r w:rsidR="00BE470F" w:rsidRPr="006172BD">
              <w:rPr>
                <w:noProof/>
                <w:webHidden/>
              </w:rPr>
              <w:tab/>
            </w:r>
            <w:r w:rsidR="00BE470F">
              <w:rPr>
                <w:noProof/>
                <w:webHidden/>
              </w:rPr>
              <w:t>4</w:t>
            </w:r>
          </w:hyperlink>
        </w:p>
        <w:p w14:paraId="588F19F9" w14:textId="339C12D9" w:rsidR="0086686C" w:rsidRPr="006172BD" w:rsidRDefault="008C76CE" w:rsidP="00BE470F">
          <w:pPr>
            <w:pStyle w:val="Sumrio1"/>
            <w:rPr>
              <w:rFonts w:eastAsiaTheme="minorEastAsia"/>
              <w:noProof/>
              <w:lang w:eastAsia="pt-BR"/>
            </w:rPr>
          </w:pPr>
          <w:hyperlink w:anchor="_Toc122335797" w:history="1">
            <w:r w:rsidR="00BE470F" w:rsidRPr="006172BD">
              <w:rPr>
                <w:rStyle w:val="Hyperlink"/>
                <w:rFonts w:cstheme="minorHAnsi"/>
                <w:noProof/>
              </w:rPr>
              <w:t>4.</w:t>
            </w:r>
            <w:r w:rsidR="00BE470F" w:rsidRPr="006172BD">
              <w:rPr>
                <w:rFonts w:eastAsiaTheme="minorEastAsia"/>
                <w:noProof/>
                <w:lang w:eastAsia="pt-BR"/>
              </w:rPr>
              <w:tab/>
            </w:r>
            <w:r w:rsidR="00BE470F" w:rsidRPr="006172BD">
              <w:rPr>
                <w:rStyle w:val="Hyperlink"/>
                <w:rFonts w:cstheme="minorHAnsi"/>
                <w:noProof/>
              </w:rPr>
              <w:t>Definições</w:t>
            </w:r>
            <w:r w:rsidR="00BE470F" w:rsidRPr="006172BD">
              <w:rPr>
                <w:noProof/>
                <w:webHidden/>
              </w:rPr>
              <w:tab/>
            </w:r>
            <w:r w:rsidR="00BE470F">
              <w:rPr>
                <w:noProof/>
                <w:webHidden/>
              </w:rPr>
              <w:t>4</w:t>
            </w:r>
          </w:hyperlink>
        </w:p>
        <w:p w14:paraId="04E43B54" w14:textId="4F5F5742" w:rsidR="0086686C" w:rsidRPr="006172BD" w:rsidRDefault="008C76CE" w:rsidP="00BE470F">
          <w:pPr>
            <w:pStyle w:val="Sumrio1"/>
            <w:rPr>
              <w:rFonts w:eastAsiaTheme="minorEastAsia"/>
              <w:noProof/>
              <w:lang w:eastAsia="pt-BR"/>
            </w:rPr>
          </w:pPr>
          <w:hyperlink w:anchor="_Toc122335798" w:history="1">
            <w:r w:rsidR="00BE470F" w:rsidRPr="006172BD">
              <w:rPr>
                <w:rStyle w:val="Hyperlink"/>
                <w:rFonts w:cstheme="minorHAnsi"/>
                <w:noProof/>
              </w:rPr>
              <w:t>5.</w:t>
            </w:r>
            <w:r w:rsidR="00BE470F" w:rsidRPr="006172BD">
              <w:rPr>
                <w:rFonts w:eastAsiaTheme="minorEastAsia"/>
                <w:noProof/>
                <w:lang w:eastAsia="pt-BR"/>
              </w:rPr>
              <w:tab/>
            </w:r>
            <w:r w:rsidR="00BE470F" w:rsidRPr="006172BD">
              <w:rPr>
                <w:rStyle w:val="Hyperlink"/>
                <w:rFonts w:cstheme="minorHAnsi"/>
                <w:noProof/>
              </w:rPr>
              <w:t xml:space="preserve">Aplicabilidade </w:t>
            </w:r>
            <w:r w:rsidR="00B50195">
              <w:rPr>
                <w:rStyle w:val="Hyperlink"/>
                <w:rFonts w:cstheme="minorHAnsi"/>
                <w:noProof/>
              </w:rPr>
              <w:t>à</w:t>
            </w:r>
            <w:r w:rsidR="00B50195" w:rsidRPr="006172BD">
              <w:rPr>
                <w:rStyle w:val="Hyperlink"/>
                <w:rFonts w:cstheme="minorHAnsi"/>
                <w:noProof/>
              </w:rPr>
              <w:t xml:space="preserve"> </w:t>
            </w:r>
            <w:r w:rsidR="00BE470F" w:rsidRPr="006172BD">
              <w:rPr>
                <w:rStyle w:val="Hyperlink"/>
                <w:rFonts w:cstheme="minorHAnsi"/>
                <w:noProof/>
              </w:rPr>
              <w:t>[denominação social da administradora]</w:t>
            </w:r>
            <w:r w:rsidR="00BE470F" w:rsidRPr="006172BD">
              <w:rPr>
                <w:noProof/>
                <w:webHidden/>
              </w:rPr>
              <w:tab/>
            </w:r>
            <w:r w:rsidR="00BE470F">
              <w:rPr>
                <w:noProof/>
                <w:webHidden/>
              </w:rPr>
              <w:t>5</w:t>
            </w:r>
          </w:hyperlink>
        </w:p>
        <w:p w14:paraId="42C4BF23" w14:textId="12536DC3" w:rsidR="0086686C" w:rsidRPr="006172BD" w:rsidRDefault="008C76CE" w:rsidP="00BE470F">
          <w:pPr>
            <w:pStyle w:val="Sumrio1"/>
            <w:rPr>
              <w:rFonts w:eastAsiaTheme="minorEastAsia"/>
              <w:noProof/>
              <w:lang w:eastAsia="pt-BR"/>
            </w:rPr>
          </w:pPr>
          <w:hyperlink w:anchor="_Toc122335799" w:history="1">
            <w:r w:rsidR="0086686C" w:rsidRPr="006172BD">
              <w:rPr>
                <w:rStyle w:val="Hyperlink"/>
                <w:rFonts w:cstheme="minorHAnsi"/>
                <w:noProof/>
              </w:rPr>
              <w:t>6.</w:t>
            </w:r>
            <w:r w:rsidR="0086686C" w:rsidRPr="006172BD">
              <w:rPr>
                <w:rFonts w:eastAsiaTheme="minorEastAsia"/>
                <w:noProof/>
                <w:lang w:eastAsia="pt-BR"/>
              </w:rPr>
              <w:tab/>
            </w:r>
            <w:r w:rsidR="0086686C" w:rsidRPr="006172BD">
              <w:rPr>
                <w:rStyle w:val="Hyperlink"/>
                <w:rFonts w:cstheme="minorHAnsi"/>
                <w:noProof/>
              </w:rPr>
              <w:t>Contexto da administradora de consórcio</w:t>
            </w:r>
            <w:r w:rsidR="00DA0F28" w:rsidRPr="006172BD">
              <w:rPr>
                <w:rStyle w:val="Hyperlink"/>
                <w:rFonts w:cstheme="minorHAnsi"/>
                <w:noProof/>
              </w:rPr>
              <w:t>s</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_Toc122335799 \h </w:instrText>
            </w:r>
            <w:r w:rsidR="0086686C" w:rsidRPr="006172BD">
              <w:rPr>
                <w:noProof/>
                <w:webHidden/>
              </w:rPr>
            </w:r>
            <w:r w:rsidR="0086686C" w:rsidRPr="006172BD">
              <w:rPr>
                <w:noProof/>
                <w:webHidden/>
              </w:rPr>
              <w:fldChar w:fldCharType="separate"/>
            </w:r>
            <w:r w:rsidR="00E35A92">
              <w:rPr>
                <w:noProof/>
                <w:webHidden/>
              </w:rPr>
              <w:t>5</w:t>
            </w:r>
            <w:r w:rsidR="0086686C" w:rsidRPr="006172BD">
              <w:rPr>
                <w:noProof/>
                <w:webHidden/>
              </w:rPr>
              <w:fldChar w:fldCharType="end"/>
            </w:r>
          </w:hyperlink>
        </w:p>
        <w:p w14:paraId="10E56F58" w14:textId="51FEDCCB" w:rsidR="0086686C" w:rsidRPr="006172BD" w:rsidRDefault="008C76CE" w:rsidP="00BE470F">
          <w:pPr>
            <w:pStyle w:val="Sumrio1"/>
            <w:rPr>
              <w:rFonts w:eastAsiaTheme="minorEastAsia"/>
              <w:noProof/>
              <w:lang w:eastAsia="pt-BR"/>
            </w:rPr>
          </w:pPr>
          <w:hyperlink w:anchor="_Toc122335800" w:history="1">
            <w:r w:rsidR="0086686C" w:rsidRPr="006172BD">
              <w:rPr>
                <w:rStyle w:val="Hyperlink"/>
                <w:rFonts w:cstheme="minorHAnsi"/>
                <w:noProof/>
                <w:lang w:val="en-US"/>
              </w:rPr>
              <w:t>7.</w:t>
            </w:r>
            <w:r w:rsidR="0086686C" w:rsidRPr="006172BD">
              <w:rPr>
                <w:rFonts w:eastAsiaTheme="minorEastAsia"/>
                <w:noProof/>
                <w:lang w:eastAsia="pt-BR"/>
              </w:rPr>
              <w:tab/>
            </w:r>
            <w:r w:rsidR="0086686C" w:rsidRPr="006172BD">
              <w:rPr>
                <w:rStyle w:val="Hyperlink"/>
                <w:rFonts w:cstheme="minorHAnsi"/>
                <w:noProof/>
                <w:lang w:val="en-US"/>
              </w:rPr>
              <w:t>O modelo de 5 passos</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_Toc122335800 \h </w:instrText>
            </w:r>
            <w:r w:rsidR="0086686C" w:rsidRPr="006172BD">
              <w:rPr>
                <w:noProof/>
                <w:webHidden/>
              </w:rPr>
            </w:r>
            <w:r w:rsidR="0086686C" w:rsidRPr="006172BD">
              <w:rPr>
                <w:noProof/>
                <w:webHidden/>
              </w:rPr>
              <w:fldChar w:fldCharType="separate"/>
            </w:r>
            <w:r w:rsidR="00E35A92">
              <w:rPr>
                <w:noProof/>
                <w:webHidden/>
              </w:rPr>
              <w:t>6</w:t>
            </w:r>
            <w:r w:rsidR="0086686C" w:rsidRPr="006172BD">
              <w:rPr>
                <w:noProof/>
                <w:webHidden/>
              </w:rPr>
              <w:fldChar w:fldCharType="end"/>
            </w:r>
          </w:hyperlink>
        </w:p>
        <w:p w14:paraId="4CED3D56" w14:textId="39694345" w:rsidR="0086686C" w:rsidRPr="006172BD" w:rsidRDefault="008C76CE" w:rsidP="00BE470F">
          <w:pPr>
            <w:pStyle w:val="Sumrio1"/>
            <w:rPr>
              <w:rFonts w:eastAsiaTheme="minorEastAsia"/>
              <w:noProof/>
              <w:lang w:eastAsia="pt-BR"/>
            </w:rPr>
          </w:pPr>
          <w:hyperlink w:anchor="_Toc122335801" w:history="1">
            <w:r w:rsidR="0086686C" w:rsidRPr="006172BD">
              <w:rPr>
                <w:rStyle w:val="Hyperlink"/>
                <w:rFonts w:cstheme="minorHAnsi"/>
                <w:noProof/>
                <w:lang w:val="en-US"/>
              </w:rPr>
              <w:t>7.1.</w:t>
            </w:r>
            <w:r w:rsidR="0086686C" w:rsidRPr="006172BD">
              <w:rPr>
                <w:rFonts w:eastAsiaTheme="minorEastAsia"/>
                <w:noProof/>
                <w:lang w:eastAsia="pt-BR"/>
              </w:rPr>
              <w:tab/>
            </w:r>
            <w:r w:rsidR="0086686C" w:rsidRPr="006172BD">
              <w:rPr>
                <w:rStyle w:val="Hyperlink"/>
                <w:rFonts w:cstheme="minorHAnsi"/>
                <w:noProof/>
                <w:lang w:val="en-US"/>
              </w:rPr>
              <w:t xml:space="preserve">Identificação do contrato </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_Toc122335801 \h </w:instrText>
            </w:r>
            <w:r w:rsidR="0086686C" w:rsidRPr="006172BD">
              <w:rPr>
                <w:noProof/>
                <w:webHidden/>
              </w:rPr>
            </w:r>
            <w:r w:rsidR="0086686C" w:rsidRPr="006172BD">
              <w:rPr>
                <w:noProof/>
                <w:webHidden/>
              </w:rPr>
              <w:fldChar w:fldCharType="separate"/>
            </w:r>
            <w:r w:rsidR="00E35A92">
              <w:rPr>
                <w:noProof/>
                <w:webHidden/>
              </w:rPr>
              <w:t>6</w:t>
            </w:r>
            <w:r w:rsidR="0086686C" w:rsidRPr="006172BD">
              <w:rPr>
                <w:noProof/>
                <w:webHidden/>
              </w:rPr>
              <w:fldChar w:fldCharType="end"/>
            </w:r>
          </w:hyperlink>
        </w:p>
        <w:p w14:paraId="4456F930" w14:textId="16467AA5" w:rsidR="0086686C" w:rsidRPr="006172BD" w:rsidRDefault="008C76CE" w:rsidP="00BE470F">
          <w:pPr>
            <w:pStyle w:val="Sumrio1"/>
            <w:rPr>
              <w:rFonts w:eastAsiaTheme="minorEastAsia"/>
              <w:noProof/>
              <w:lang w:eastAsia="pt-BR"/>
            </w:rPr>
          </w:pPr>
          <w:hyperlink w:anchor="_Toc122335802" w:history="1">
            <w:r w:rsidR="0086686C" w:rsidRPr="006172BD">
              <w:rPr>
                <w:rStyle w:val="Hyperlink"/>
                <w:rFonts w:cstheme="minorHAnsi"/>
                <w:noProof/>
                <w:lang w:val="en-US"/>
              </w:rPr>
              <w:t>7.1.1.</w:t>
            </w:r>
            <w:r w:rsidR="0086686C" w:rsidRPr="006172BD">
              <w:rPr>
                <w:rFonts w:eastAsiaTheme="minorEastAsia"/>
                <w:noProof/>
                <w:lang w:eastAsia="pt-BR"/>
              </w:rPr>
              <w:tab/>
            </w:r>
            <w:r w:rsidR="0086686C" w:rsidRPr="006172BD">
              <w:rPr>
                <w:rStyle w:val="Hyperlink"/>
                <w:rFonts w:cstheme="minorHAnsi"/>
                <w:noProof/>
                <w:lang w:val="en-US"/>
              </w:rPr>
              <w:t xml:space="preserve">Combinação de contratos </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_Toc122335802 \h </w:instrText>
            </w:r>
            <w:r w:rsidR="0086686C" w:rsidRPr="006172BD">
              <w:rPr>
                <w:noProof/>
                <w:webHidden/>
              </w:rPr>
            </w:r>
            <w:r w:rsidR="0086686C" w:rsidRPr="006172BD">
              <w:rPr>
                <w:noProof/>
                <w:webHidden/>
              </w:rPr>
              <w:fldChar w:fldCharType="separate"/>
            </w:r>
            <w:r w:rsidR="00E35A92">
              <w:rPr>
                <w:noProof/>
                <w:webHidden/>
              </w:rPr>
              <w:t>8</w:t>
            </w:r>
            <w:r w:rsidR="0086686C" w:rsidRPr="006172BD">
              <w:rPr>
                <w:noProof/>
                <w:webHidden/>
              </w:rPr>
              <w:fldChar w:fldCharType="end"/>
            </w:r>
          </w:hyperlink>
        </w:p>
        <w:p w14:paraId="57A28452" w14:textId="28DBD7D8" w:rsidR="0086686C" w:rsidRPr="006172BD" w:rsidRDefault="008C76CE" w:rsidP="00BE470F">
          <w:pPr>
            <w:pStyle w:val="Sumrio1"/>
            <w:rPr>
              <w:rFonts w:eastAsiaTheme="minorEastAsia"/>
              <w:noProof/>
              <w:lang w:eastAsia="pt-BR"/>
            </w:rPr>
          </w:pPr>
          <w:hyperlink w:anchor="_Toc122335803" w:history="1">
            <w:r w:rsidR="0086686C" w:rsidRPr="006172BD">
              <w:rPr>
                <w:rStyle w:val="Hyperlink"/>
                <w:rFonts w:cstheme="minorHAnsi"/>
                <w:noProof/>
                <w:lang w:val="en-US"/>
              </w:rPr>
              <w:t>7.1.2.</w:t>
            </w:r>
            <w:r w:rsidR="0086686C" w:rsidRPr="006172BD">
              <w:rPr>
                <w:rFonts w:eastAsiaTheme="minorEastAsia"/>
                <w:noProof/>
                <w:lang w:eastAsia="pt-BR"/>
              </w:rPr>
              <w:tab/>
            </w:r>
            <w:r w:rsidR="0086686C" w:rsidRPr="006172BD">
              <w:rPr>
                <w:rStyle w:val="Hyperlink"/>
                <w:rFonts w:cstheme="minorHAnsi"/>
                <w:noProof/>
                <w:lang w:val="en-US"/>
              </w:rPr>
              <w:t xml:space="preserve">Modificação de contrato </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_Toc122335803 \h </w:instrText>
            </w:r>
            <w:r w:rsidR="0086686C" w:rsidRPr="006172BD">
              <w:rPr>
                <w:noProof/>
                <w:webHidden/>
              </w:rPr>
            </w:r>
            <w:r w:rsidR="0086686C" w:rsidRPr="006172BD">
              <w:rPr>
                <w:noProof/>
                <w:webHidden/>
              </w:rPr>
              <w:fldChar w:fldCharType="separate"/>
            </w:r>
            <w:r w:rsidR="00E35A92">
              <w:rPr>
                <w:noProof/>
                <w:webHidden/>
              </w:rPr>
              <w:t>8</w:t>
            </w:r>
            <w:r w:rsidR="0086686C" w:rsidRPr="006172BD">
              <w:rPr>
                <w:noProof/>
                <w:webHidden/>
              </w:rPr>
              <w:fldChar w:fldCharType="end"/>
            </w:r>
          </w:hyperlink>
        </w:p>
        <w:p w14:paraId="10BB2E7C" w14:textId="14F45363" w:rsidR="0086686C" w:rsidRPr="006172BD" w:rsidRDefault="008C76CE" w:rsidP="00BE470F">
          <w:pPr>
            <w:pStyle w:val="Sumrio1"/>
            <w:rPr>
              <w:rFonts w:eastAsiaTheme="minorEastAsia"/>
              <w:noProof/>
              <w:lang w:eastAsia="pt-BR"/>
            </w:rPr>
          </w:pPr>
          <w:hyperlink w:anchor="_Toc122335804" w:history="1">
            <w:r w:rsidR="0086686C" w:rsidRPr="006172BD">
              <w:rPr>
                <w:rStyle w:val="Hyperlink"/>
                <w:rFonts w:cstheme="minorHAnsi"/>
                <w:noProof/>
              </w:rPr>
              <w:t>7.2.</w:t>
            </w:r>
            <w:r w:rsidR="0086686C" w:rsidRPr="006172BD">
              <w:rPr>
                <w:rFonts w:eastAsiaTheme="minorEastAsia"/>
                <w:noProof/>
                <w:lang w:eastAsia="pt-BR"/>
              </w:rPr>
              <w:tab/>
            </w:r>
            <w:r w:rsidR="0086686C" w:rsidRPr="006172BD">
              <w:rPr>
                <w:rStyle w:val="Hyperlink"/>
                <w:rFonts w:cstheme="minorHAnsi"/>
                <w:noProof/>
              </w:rPr>
              <w:t xml:space="preserve">Identificação de obrigações de performance </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_Toc122335804 \h </w:instrText>
            </w:r>
            <w:r w:rsidR="0086686C" w:rsidRPr="006172BD">
              <w:rPr>
                <w:noProof/>
                <w:webHidden/>
              </w:rPr>
            </w:r>
            <w:r w:rsidR="0086686C" w:rsidRPr="006172BD">
              <w:rPr>
                <w:noProof/>
                <w:webHidden/>
              </w:rPr>
              <w:fldChar w:fldCharType="separate"/>
            </w:r>
            <w:r w:rsidR="00E35A92">
              <w:rPr>
                <w:noProof/>
                <w:webHidden/>
              </w:rPr>
              <w:t>11</w:t>
            </w:r>
            <w:r w:rsidR="0086686C" w:rsidRPr="006172BD">
              <w:rPr>
                <w:noProof/>
                <w:webHidden/>
              </w:rPr>
              <w:fldChar w:fldCharType="end"/>
            </w:r>
          </w:hyperlink>
        </w:p>
        <w:p w14:paraId="77F305B6" w14:textId="7C2FAF3D" w:rsidR="0086686C" w:rsidRPr="006172BD" w:rsidRDefault="008C76CE" w:rsidP="00BE470F">
          <w:pPr>
            <w:pStyle w:val="Sumrio1"/>
            <w:rPr>
              <w:rFonts w:eastAsiaTheme="minorEastAsia"/>
              <w:noProof/>
              <w:lang w:eastAsia="pt-BR"/>
            </w:rPr>
          </w:pPr>
          <w:hyperlink w:anchor="_Toc122335805" w:history="1">
            <w:r w:rsidR="0086686C" w:rsidRPr="006172BD">
              <w:rPr>
                <w:rStyle w:val="Hyperlink"/>
                <w:rFonts w:cstheme="minorHAnsi"/>
                <w:noProof/>
              </w:rPr>
              <w:t>7.3.</w:t>
            </w:r>
            <w:r w:rsidR="0086686C" w:rsidRPr="006172BD">
              <w:rPr>
                <w:rFonts w:eastAsiaTheme="minorEastAsia"/>
                <w:noProof/>
                <w:lang w:eastAsia="pt-BR"/>
              </w:rPr>
              <w:tab/>
            </w:r>
            <w:r w:rsidR="0086686C" w:rsidRPr="006172BD">
              <w:rPr>
                <w:rStyle w:val="Hyperlink"/>
                <w:rFonts w:cstheme="minorHAnsi"/>
                <w:noProof/>
              </w:rPr>
              <w:t xml:space="preserve">Satisfação da obrigação de performance </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_Toc122335805 \h </w:instrText>
            </w:r>
            <w:r w:rsidR="0086686C" w:rsidRPr="006172BD">
              <w:rPr>
                <w:noProof/>
                <w:webHidden/>
              </w:rPr>
            </w:r>
            <w:r w:rsidR="0086686C" w:rsidRPr="006172BD">
              <w:rPr>
                <w:noProof/>
                <w:webHidden/>
              </w:rPr>
              <w:fldChar w:fldCharType="separate"/>
            </w:r>
            <w:r w:rsidR="00E35A92">
              <w:rPr>
                <w:noProof/>
                <w:webHidden/>
              </w:rPr>
              <w:t>12</w:t>
            </w:r>
            <w:r w:rsidR="0086686C" w:rsidRPr="006172BD">
              <w:rPr>
                <w:noProof/>
                <w:webHidden/>
              </w:rPr>
              <w:fldChar w:fldCharType="end"/>
            </w:r>
          </w:hyperlink>
        </w:p>
        <w:p w14:paraId="412F1FF0" w14:textId="4C62B2CB" w:rsidR="0086686C" w:rsidRPr="006172BD" w:rsidRDefault="008C76CE" w:rsidP="00BE470F">
          <w:pPr>
            <w:pStyle w:val="Sumrio1"/>
            <w:rPr>
              <w:rFonts w:eastAsiaTheme="minorEastAsia"/>
              <w:noProof/>
              <w:lang w:eastAsia="pt-BR"/>
            </w:rPr>
          </w:pPr>
          <w:hyperlink w:anchor="_Toc122335806" w:history="1">
            <w:r w:rsidR="0086686C" w:rsidRPr="006172BD">
              <w:rPr>
                <w:rStyle w:val="Hyperlink"/>
                <w:rFonts w:cstheme="minorHAnsi"/>
                <w:noProof/>
              </w:rPr>
              <w:t>7.3.1.</w:t>
            </w:r>
            <w:r w:rsidR="0086686C" w:rsidRPr="006172BD">
              <w:rPr>
                <w:rFonts w:eastAsiaTheme="minorEastAsia"/>
                <w:noProof/>
                <w:lang w:eastAsia="pt-BR"/>
              </w:rPr>
              <w:tab/>
            </w:r>
            <w:r w:rsidR="0086686C" w:rsidRPr="006172BD">
              <w:rPr>
                <w:rStyle w:val="Hyperlink"/>
                <w:rFonts w:cstheme="minorHAnsi"/>
                <w:noProof/>
              </w:rPr>
              <w:t>Mensuração do progresso para a satisfação completa de obrigação de performance</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_Toc122335806 \h </w:instrText>
            </w:r>
            <w:r w:rsidR="0086686C" w:rsidRPr="006172BD">
              <w:rPr>
                <w:noProof/>
                <w:webHidden/>
              </w:rPr>
            </w:r>
            <w:r w:rsidR="0086686C" w:rsidRPr="006172BD">
              <w:rPr>
                <w:noProof/>
                <w:webHidden/>
              </w:rPr>
              <w:fldChar w:fldCharType="separate"/>
            </w:r>
            <w:r w:rsidR="00E35A92">
              <w:rPr>
                <w:noProof/>
                <w:webHidden/>
              </w:rPr>
              <w:t>13</w:t>
            </w:r>
            <w:r w:rsidR="0086686C" w:rsidRPr="006172BD">
              <w:rPr>
                <w:noProof/>
                <w:webHidden/>
              </w:rPr>
              <w:fldChar w:fldCharType="end"/>
            </w:r>
          </w:hyperlink>
        </w:p>
        <w:p w14:paraId="47E907BD" w14:textId="0171E480" w:rsidR="0086686C" w:rsidRPr="006172BD" w:rsidRDefault="008C76CE" w:rsidP="00BE470F">
          <w:pPr>
            <w:pStyle w:val="Sumrio1"/>
            <w:rPr>
              <w:rFonts w:eastAsiaTheme="minorEastAsia"/>
              <w:noProof/>
              <w:lang w:eastAsia="pt-BR"/>
            </w:rPr>
          </w:pPr>
          <w:hyperlink w:anchor="_Toc122335807" w:history="1">
            <w:r w:rsidR="0086686C" w:rsidRPr="006172BD">
              <w:rPr>
                <w:rStyle w:val="Hyperlink"/>
                <w:rFonts w:cstheme="minorHAnsi"/>
                <w:noProof/>
              </w:rPr>
              <w:t>7.4.</w:t>
            </w:r>
            <w:r w:rsidR="0086686C" w:rsidRPr="006172BD">
              <w:rPr>
                <w:rFonts w:eastAsiaTheme="minorEastAsia"/>
                <w:noProof/>
                <w:lang w:eastAsia="pt-BR"/>
              </w:rPr>
              <w:tab/>
            </w:r>
            <w:r w:rsidR="0086686C" w:rsidRPr="006172BD">
              <w:rPr>
                <w:rStyle w:val="Hyperlink"/>
                <w:rFonts w:cstheme="minorHAnsi"/>
                <w:noProof/>
              </w:rPr>
              <w:t xml:space="preserve">Determinação do preço da transação </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_Toc122335807 \h </w:instrText>
            </w:r>
            <w:r w:rsidR="0086686C" w:rsidRPr="006172BD">
              <w:rPr>
                <w:noProof/>
                <w:webHidden/>
              </w:rPr>
            </w:r>
            <w:r w:rsidR="0086686C" w:rsidRPr="006172BD">
              <w:rPr>
                <w:noProof/>
                <w:webHidden/>
              </w:rPr>
              <w:fldChar w:fldCharType="separate"/>
            </w:r>
            <w:r w:rsidR="00E35A92">
              <w:rPr>
                <w:noProof/>
                <w:webHidden/>
              </w:rPr>
              <w:t>14</w:t>
            </w:r>
            <w:r w:rsidR="0086686C" w:rsidRPr="006172BD">
              <w:rPr>
                <w:noProof/>
                <w:webHidden/>
              </w:rPr>
              <w:fldChar w:fldCharType="end"/>
            </w:r>
          </w:hyperlink>
        </w:p>
        <w:p w14:paraId="51DAB76C" w14:textId="0957B24F" w:rsidR="0086686C" w:rsidRPr="006172BD" w:rsidRDefault="008C76CE" w:rsidP="00BE470F">
          <w:pPr>
            <w:pStyle w:val="Sumrio1"/>
            <w:rPr>
              <w:rFonts w:eastAsiaTheme="minorEastAsia"/>
              <w:noProof/>
              <w:lang w:eastAsia="pt-BR"/>
            </w:rPr>
          </w:pPr>
          <w:hyperlink w:anchor="_Toc122335808" w:history="1">
            <w:r w:rsidR="0086686C" w:rsidRPr="006172BD">
              <w:rPr>
                <w:rStyle w:val="Hyperlink"/>
                <w:rFonts w:cstheme="minorHAnsi"/>
                <w:noProof/>
              </w:rPr>
              <w:t>7.4.1.</w:t>
            </w:r>
            <w:r w:rsidR="0086686C" w:rsidRPr="006172BD">
              <w:rPr>
                <w:rFonts w:eastAsiaTheme="minorEastAsia"/>
                <w:noProof/>
                <w:lang w:eastAsia="pt-BR"/>
              </w:rPr>
              <w:tab/>
            </w:r>
            <w:r w:rsidR="0086686C" w:rsidRPr="006172BD">
              <w:rPr>
                <w:rStyle w:val="Hyperlink"/>
                <w:rFonts w:cstheme="minorHAnsi"/>
                <w:noProof/>
              </w:rPr>
              <w:t xml:space="preserve">Alterações no preço da transação </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_Toc122335808 \h </w:instrText>
            </w:r>
            <w:r w:rsidR="0086686C" w:rsidRPr="006172BD">
              <w:rPr>
                <w:noProof/>
                <w:webHidden/>
              </w:rPr>
            </w:r>
            <w:r w:rsidR="0086686C" w:rsidRPr="006172BD">
              <w:rPr>
                <w:noProof/>
                <w:webHidden/>
              </w:rPr>
              <w:fldChar w:fldCharType="separate"/>
            </w:r>
            <w:r w:rsidR="00E35A92">
              <w:rPr>
                <w:noProof/>
                <w:webHidden/>
              </w:rPr>
              <w:t>15</w:t>
            </w:r>
            <w:r w:rsidR="0086686C" w:rsidRPr="006172BD">
              <w:rPr>
                <w:noProof/>
                <w:webHidden/>
              </w:rPr>
              <w:fldChar w:fldCharType="end"/>
            </w:r>
          </w:hyperlink>
        </w:p>
        <w:p w14:paraId="4EBB9B4D" w14:textId="63920B90" w:rsidR="0086686C" w:rsidRPr="006172BD" w:rsidRDefault="008C76CE" w:rsidP="00BE470F">
          <w:pPr>
            <w:pStyle w:val="Sumrio1"/>
            <w:rPr>
              <w:rFonts w:eastAsiaTheme="minorEastAsia"/>
              <w:noProof/>
              <w:lang w:eastAsia="pt-BR"/>
            </w:rPr>
          </w:pPr>
          <w:hyperlink w:anchor="_Toc122335809" w:history="1">
            <w:r w:rsidR="0086686C" w:rsidRPr="006172BD">
              <w:rPr>
                <w:rStyle w:val="Hyperlink"/>
                <w:rFonts w:cstheme="minorHAnsi"/>
                <w:noProof/>
              </w:rPr>
              <w:t>7.5.</w:t>
            </w:r>
            <w:r w:rsidR="0086686C" w:rsidRPr="006172BD">
              <w:rPr>
                <w:rFonts w:eastAsiaTheme="minorEastAsia"/>
                <w:noProof/>
                <w:lang w:eastAsia="pt-BR"/>
              </w:rPr>
              <w:tab/>
            </w:r>
            <w:r w:rsidR="0086686C" w:rsidRPr="006172BD">
              <w:rPr>
                <w:rStyle w:val="Hyperlink"/>
                <w:rFonts w:cstheme="minorHAnsi"/>
                <w:noProof/>
              </w:rPr>
              <w:t xml:space="preserve">Alocação do preço da transação a obrigação de performance </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_Toc122335809 \h </w:instrText>
            </w:r>
            <w:r w:rsidR="0086686C" w:rsidRPr="006172BD">
              <w:rPr>
                <w:noProof/>
                <w:webHidden/>
              </w:rPr>
            </w:r>
            <w:r w:rsidR="0086686C" w:rsidRPr="006172BD">
              <w:rPr>
                <w:noProof/>
                <w:webHidden/>
              </w:rPr>
              <w:fldChar w:fldCharType="separate"/>
            </w:r>
            <w:r w:rsidR="00E35A92">
              <w:rPr>
                <w:noProof/>
                <w:webHidden/>
              </w:rPr>
              <w:t>16</w:t>
            </w:r>
            <w:r w:rsidR="0086686C" w:rsidRPr="006172BD">
              <w:rPr>
                <w:noProof/>
                <w:webHidden/>
              </w:rPr>
              <w:fldChar w:fldCharType="end"/>
            </w:r>
          </w:hyperlink>
        </w:p>
        <w:p w14:paraId="0E41B67D" w14:textId="04602FD6" w:rsidR="0086686C" w:rsidRPr="006172BD" w:rsidRDefault="008C76CE" w:rsidP="00BE470F">
          <w:pPr>
            <w:pStyle w:val="Sumrio1"/>
            <w:rPr>
              <w:rFonts w:eastAsiaTheme="minorEastAsia"/>
              <w:noProof/>
              <w:lang w:eastAsia="pt-BR"/>
            </w:rPr>
          </w:pPr>
          <w:hyperlink w:anchor="_Toc122335810" w:history="1">
            <w:r w:rsidR="0086686C" w:rsidRPr="006172BD">
              <w:rPr>
                <w:rStyle w:val="Hyperlink"/>
                <w:rFonts w:cstheme="minorHAnsi"/>
                <w:noProof/>
              </w:rPr>
              <w:t>8.</w:t>
            </w:r>
            <w:r w:rsidR="0086686C" w:rsidRPr="006172BD">
              <w:rPr>
                <w:rFonts w:eastAsiaTheme="minorEastAsia"/>
                <w:noProof/>
                <w:lang w:eastAsia="pt-BR"/>
              </w:rPr>
              <w:tab/>
            </w:r>
            <w:r w:rsidR="0086686C" w:rsidRPr="006172BD">
              <w:rPr>
                <w:rStyle w:val="Hyperlink"/>
                <w:rFonts w:cstheme="minorHAnsi"/>
                <w:noProof/>
              </w:rPr>
              <w:t xml:space="preserve">Custo incremental para obtenção de contrato </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_Toc122335810 \h </w:instrText>
            </w:r>
            <w:r w:rsidR="0086686C" w:rsidRPr="006172BD">
              <w:rPr>
                <w:noProof/>
                <w:webHidden/>
              </w:rPr>
            </w:r>
            <w:r w:rsidR="0086686C" w:rsidRPr="006172BD">
              <w:rPr>
                <w:noProof/>
                <w:webHidden/>
              </w:rPr>
              <w:fldChar w:fldCharType="separate"/>
            </w:r>
            <w:r w:rsidR="00E35A92">
              <w:rPr>
                <w:noProof/>
                <w:webHidden/>
              </w:rPr>
              <w:t>16</w:t>
            </w:r>
            <w:r w:rsidR="0086686C" w:rsidRPr="006172BD">
              <w:rPr>
                <w:noProof/>
                <w:webHidden/>
              </w:rPr>
              <w:fldChar w:fldCharType="end"/>
            </w:r>
          </w:hyperlink>
        </w:p>
        <w:p w14:paraId="0A0280E7" w14:textId="7917C705" w:rsidR="0086686C" w:rsidRPr="006172BD" w:rsidRDefault="008C76CE" w:rsidP="00BE470F">
          <w:pPr>
            <w:pStyle w:val="Sumrio1"/>
            <w:rPr>
              <w:rFonts w:eastAsiaTheme="minorEastAsia"/>
              <w:noProof/>
              <w:lang w:eastAsia="pt-BR"/>
            </w:rPr>
          </w:pPr>
          <w:hyperlink w:anchor="_Toc122335811" w:history="1">
            <w:r w:rsidR="0086686C" w:rsidRPr="006172BD">
              <w:rPr>
                <w:rStyle w:val="Hyperlink"/>
                <w:rFonts w:cstheme="minorHAnsi"/>
                <w:noProof/>
                <w:lang w:val="en-US"/>
              </w:rPr>
              <w:t>8.1.</w:t>
            </w:r>
            <w:r w:rsidR="0086686C" w:rsidRPr="006172BD">
              <w:rPr>
                <w:rFonts w:eastAsiaTheme="minorEastAsia"/>
                <w:noProof/>
                <w:lang w:eastAsia="pt-BR"/>
              </w:rPr>
              <w:tab/>
            </w:r>
            <w:r w:rsidR="0086686C" w:rsidRPr="006172BD">
              <w:rPr>
                <w:rStyle w:val="Hyperlink"/>
                <w:rFonts w:cstheme="minorHAnsi"/>
                <w:noProof/>
                <w:lang w:val="en-US"/>
              </w:rPr>
              <w:t xml:space="preserve">Amortização </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_Toc122335811 \h </w:instrText>
            </w:r>
            <w:r w:rsidR="0086686C" w:rsidRPr="006172BD">
              <w:rPr>
                <w:noProof/>
                <w:webHidden/>
              </w:rPr>
            </w:r>
            <w:r w:rsidR="0086686C" w:rsidRPr="006172BD">
              <w:rPr>
                <w:noProof/>
                <w:webHidden/>
              </w:rPr>
              <w:fldChar w:fldCharType="separate"/>
            </w:r>
            <w:r w:rsidR="00E35A92">
              <w:rPr>
                <w:noProof/>
                <w:webHidden/>
              </w:rPr>
              <w:t>17</w:t>
            </w:r>
            <w:r w:rsidR="0086686C" w:rsidRPr="006172BD">
              <w:rPr>
                <w:noProof/>
                <w:webHidden/>
              </w:rPr>
              <w:fldChar w:fldCharType="end"/>
            </w:r>
          </w:hyperlink>
        </w:p>
        <w:p w14:paraId="1D17C6D5" w14:textId="203AFBB3" w:rsidR="0086686C" w:rsidRPr="006172BD" w:rsidRDefault="008C76CE" w:rsidP="00BE470F">
          <w:pPr>
            <w:pStyle w:val="Sumrio1"/>
            <w:rPr>
              <w:rFonts w:eastAsiaTheme="minorEastAsia"/>
              <w:noProof/>
              <w:lang w:eastAsia="pt-BR"/>
            </w:rPr>
          </w:pPr>
          <w:hyperlink w:anchor="_Toc122335812" w:history="1">
            <w:r w:rsidR="0086686C" w:rsidRPr="006172BD">
              <w:rPr>
                <w:rStyle w:val="Hyperlink"/>
                <w:rFonts w:cstheme="minorHAnsi"/>
                <w:noProof/>
              </w:rPr>
              <w:t>8.2.</w:t>
            </w:r>
            <w:r w:rsidR="0086686C" w:rsidRPr="006172BD">
              <w:rPr>
                <w:rFonts w:eastAsiaTheme="minorEastAsia"/>
                <w:noProof/>
                <w:lang w:eastAsia="pt-BR"/>
              </w:rPr>
              <w:tab/>
            </w:r>
            <w:r w:rsidR="0086686C" w:rsidRPr="006172BD">
              <w:rPr>
                <w:rStyle w:val="Hyperlink"/>
                <w:rFonts w:cstheme="minorHAnsi"/>
                <w:noProof/>
              </w:rPr>
              <w:t xml:space="preserve">Redução ao valor recuperável </w:t>
            </w:r>
            <w:r w:rsidR="0086686C" w:rsidRPr="006172BD">
              <w:rPr>
                <w:rStyle w:val="Hyperlink"/>
                <w:rFonts w:cstheme="minorHAnsi"/>
                <w:i/>
                <w:iCs/>
                <w:noProof/>
              </w:rPr>
              <w:t>(impairment)</w:t>
            </w:r>
            <w:r w:rsidR="0086686C" w:rsidRPr="006172BD">
              <w:rPr>
                <w:rStyle w:val="Hyperlink"/>
                <w:rFonts w:cstheme="minorHAnsi"/>
                <w:noProof/>
              </w:rPr>
              <w:t xml:space="preserve"> </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_Toc122335812 \h </w:instrText>
            </w:r>
            <w:r w:rsidR="0086686C" w:rsidRPr="006172BD">
              <w:rPr>
                <w:noProof/>
                <w:webHidden/>
              </w:rPr>
            </w:r>
            <w:r w:rsidR="0086686C" w:rsidRPr="006172BD">
              <w:rPr>
                <w:noProof/>
                <w:webHidden/>
              </w:rPr>
              <w:fldChar w:fldCharType="separate"/>
            </w:r>
            <w:r w:rsidR="00E35A92">
              <w:rPr>
                <w:noProof/>
                <w:webHidden/>
              </w:rPr>
              <w:t>17</w:t>
            </w:r>
            <w:r w:rsidR="0086686C" w:rsidRPr="006172BD">
              <w:rPr>
                <w:noProof/>
                <w:webHidden/>
              </w:rPr>
              <w:fldChar w:fldCharType="end"/>
            </w:r>
          </w:hyperlink>
        </w:p>
        <w:p w14:paraId="34339399" w14:textId="11D6BB0D" w:rsidR="0086686C" w:rsidRPr="006172BD" w:rsidRDefault="008C76CE" w:rsidP="00BE470F">
          <w:pPr>
            <w:pStyle w:val="Sumrio1"/>
            <w:rPr>
              <w:rFonts w:eastAsiaTheme="minorEastAsia"/>
              <w:noProof/>
              <w:lang w:eastAsia="pt-BR"/>
            </w:rPr>
          </w:pPr>
          <w:hyperlink w:anchor="_Toc122335813" w:history="1">
            <w:r w:rsidR="0086686C" w:rsidRPr="006172BD">
              <w:rPr>
                <w:rStyle w:val="Hyperlink"/>
                <w:rFonts w:cstheme="minorHAnsi"/>
                <w:noProof/>
                <w:lang w:val="en-US"/>
              </w:rPr>
              <w:t>9.</w:t>
            </w:r>
            <w:r w:rsidR="0086686C" w:rsidRPr="006172BD">
              <w:rPr>
                <w:rFonts w:eastAsiaTheme="minorEastAsia"/>
                <w:noProof/>
                <w:lang w:eastAsia="pt-BR"/>
              </w:rPr>
              <w:tab/>
            </w:r>
            <w:r w:rsidR="0086686C" w:rsidRPr="006172BD">
              <w:rPr>
                <w:rStyle w:val="Hyperlink"/>
                <w:rFonts w:cstheme="minorHAnsi"/>
                <w:noProof/>
                <w:lang w:val="en-US"/>
              </w:rPr>
              <w:t>Cancelamento e reativação de contrato</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_Toc122335813 \h </w:instrText>
            </w:r>
            <w:r w:rsidR="0086686C" w:rsidRPr="006172BD">
              <w:rPr>
                <w:noProof/>
                <w:webHidden/>
              </w:rPr>
            </w:r>
            <w:r w:rsidR="0086686C" w:rsidRPr="006172BD">
              <w:rPr>
                <w:noProof/>
                <w:webHidden/>
              </w:rPr>
              <w:fldChar w:fldCharType="separate"/>
            </w:r>
            <w:r w:rsidR="00E35A92">
              <w:rPr>
                <w:noProof/>
                <w:webHidden/>
              </w:rPr>
              <w:t>18</w:t>
            </w:r>
            <w:r w:rsidR="0086686C" w:rsidRPr="006172BD">
              <w:rPr>
                <w:noProof/>
                <w:webHidden/>
              </w:rPr>
              <w:fldChar w:fldCharType="end"/>
            </w:r>
          </w:hyperlink>
        </w:p>
        <w:p w14:paraId="39B23398" w14:textId="75D29DF6" w:rsidR="0086686C" w:rsidRPr="006172BD" w:rsidRDefault="008C76CE" w:rsidP="00BE470F">
          <w:pPr>
            <w:pStyle w:val="Sumrio1"/>
            <w:rPr>
              <w:rFonts w:eastAsiaTheme="minorEastAsia"/>
              <w:noProof/>
              <w:lang w:eastAsia="pt-BR"/>
            </w:rPr>
          </w:pPr>
          <w:hyperlink w:anchor="_Toc122335814" w:history="1">
            <w:r w:rsidR="0086686C" w:rsidRPr="006172BD">
              <w:rPr>
                <w:rStyle w:val="Hyperlink"/>
                <w:rFonts w:cstheme="minorHAnsi"/>
                <w:noProof/>
                <w:lang w:val="en-US"/>
              </w:rPr>
              <w:t>10.</w:t>
            </w:r>
            <w:r w:rsidR="0086686C" w:rsidRPr="006172BD">
              <w:rPr>
                <w:rFonts w:eastAsiaTheme="minorEastAsia"/>
                <w:noProof/>
                <w:lang w:eastAsia="pt-BR"/>
              </w:rPr>
              <w:tab/>
            </w:r>
            <w:r w:rsidR="0086686C" w:rsidRPr="006172BD">
              <w:rPr>
                <w:rStyle w:val="Hyperlink"/>
                <w:rFonts w:cstheme="minorHAnsi"/>
                <w:noProof/>
                <w:lang w:val="en-US"/>
              </w:rPr>
              <w:t>Reflexos fiscais</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_Toc122335814 \h </w:instrText>
            </w:r>
            <w:r w:rsidR="0086686C" w:rsidRPr="006172BD">
              <w:rPr>
                <w:noProof/>
                <w:webHidden/>
              </w:rPr>
            </w:r>
            <w:r w:rsidR="0086686C" w:rsidRPr="006172BD">
              <w:rPr>
                <w:noProof/>
                <w:webHidden/>
              </w:rPr>
              <w:fldChar w:fldCharType="separate"/>
            </w:r>
            <w:r w:rsidR="00E35A92">
              <w:rPr>
                <w:noProof/>
                <w:webHidden/>
              </w:rPr>
              <w:t>19</w:t>
            </w:r>
            <w:r w:rsidR="0086686C" w:rsidRPr="006172BD">
              <w:rPr>
                <w:noProof/>
                <w:webHidden/>
              </w:rPr>
              <w:fldChar w:fldCharType="end"/>
            </w:r>
          </w:hyperlink>
        </w:p>
        <w:p w14:paraId="04720DFD" w14:textId="2C02E812" w:rsidR="0086686C" w:rsidRPr="006172BD" w:rsidRDefault="008C76CE" w:rsidP="00BE470F">
          <w:pPr>
            <w:pStyle w:val="Sumrio1"/>
            <w:rPr>
              <w:rFonts w:eastAsiaTheme="minorEastAsia"/>
              <w:noProof/>
              <w:lang w:eastAsia="pt-BR"/>
            </w:rPr>
          </w:pPr>
          <w:hyperlink w:anchor="_Toc122335815" w:history="1">
            <w:r w:rsidR="0086686C" w:rsidRPr="006172BD">
              <w:rPr>
                <w:rStyle w:val="Hyperlink"/>
                <w:rFonts w:cstheme="minorHAnsi"/>
                <w:noProof/>
                <w:lang w:val="en-US"/>
              </w:rPr>
              <w:t>11.</w:t>
            </w:r>
            <w:r w:rsidR="0086686C" w:rsidRPr="006172BD">
              <w:rPr>
                <w:rFonts w:eastAsiaTheme="minorEastAsia"/>
                <w:noProof/>
                <w:lang w:eastAsia="pt-BR"/>
              </w:rPr>
              <w:tab/>
            </w:r>
            <w:r w:rsidR="0086686C" w:rsidRPr="006172BD">
              <w:rPr>
                <w:rStyle w:val="Hyperlink"/>
                <w:rFonts w:cstheme="minorHAnsi"/>
                <w:noProof/>
                <w:lang w:val="en-US"/>
              </w:rPr>
              <w:t xml:space="preserve">Apresentação e divulgação </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_Toc122335815 \h </w:instrText>
            </w:r>
            <w:r w:rsidR="0086686C" w:rsidRPr="006172BD">
              <w:rPr>
                <w:noProof/>
                <w:webHidden/>
              </w:rPr>
            </w:r>
            <w:r w:rsidR="0086686C" w:rsidRPr="006172BD">
              <w:rPr>
                <w:noProof/>
                <w:webHidden/>
              </w:rPr>
              <w:fldChar w:fldCharType="separate"/>
            </w:r>
            <w:r w:rsidR="00E35A92">
              <w:rPr>
                <w:noProof/>
                <w:webHidden/>
              </w:rPr>
              <w:t>19</w:t>
            </w:r>
            <w:r w:rsidR="0086686C" w:rsidRPr="006172BD">
              <w:rPr>
                <w:noProof/>
                <w:webHidden/>
              </w:rPr>
              <w:fldChar w:fldCharType="end"/>
            </w:r>
          </w:hyperlink>
        </w:p>
        <w:p w14:paraId="268F4621" w14:textId="068DBE34" w:rsidR="0086686C" w:rsidRPr="006172BD" w:rsidRDefault="008C76CE" w:rsidP="00BE470F">
          <w:pPr>
            <w:pStyle w:val="Sumrio1"/>
            <w:rPr>
              <w:rFonts w:eastAsiaTheme="minorEastAsia"/>
              <w:noProof/>
              <w:lang w:eastAsia="pt-BR"/>
            </w:rPr>
          </w:pPr>
          <w:hyperlink w:anchor="_Toc122335816" w:history="1">
            <w:r w:rsidR="0086686C" w:rsidRPr="006172BD">
              <w:rPr>
                <w:rStyle w:val="Hyperlink"/>
                <w:rFonts w:cstheme="minorHAnsi"/>
                <w:noProof/>
                <w:lang w:val="en-US"/>
              </w:rPr>
              <w:t>12.</w:t>
            </w:r>
            <w:r w:rsidR="0086686C" w:rsidRPr="006172BD">
              <w:rPr>
                <w:rFonts w:eastAsiaTheme="minorEastAsia"/>
                <w:noProof/>
                <w:lang w:eastAsia="pt-BR"/>
              </w:rPr>
              <w:tab/>
            </w:r>
            <w:r w:rsidR="0086686C" w:rsidRPr="006172BD">
              <w:rPr>
                <w:rStyle w:val="Hyperlink"/>
                <w:rFonts w:cstheme="minorHAnsi"/>
                <w:noProof/>
                <w:lang w:val="en-US"/>
              </w:rPr>
              <w:t>Sumário</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_Toc122335816 \h </w:instrText>
            </w:r>
            <w:r w:rsidR="0086686C" w:rsidRPr="006172BD">
              <w:rPr>
                <w:noProof/>
                <w:webHidden/>
              </w:rPr>
            </w:r>
            <w:r w:rsidR="0086686C" w:rsidRPr="006172BD">
              <w:rPr>
                <w:noProof/>
                <w:webHidden/>
              </w:rPr>
              <w:fldChar w:fldCharType="separate"/>
            </w:r>
            <w:r w:rsidR="00E35A92">
              <w:rPr>
                <w:noProof/>
                <w:webHidden/>
              </w:rPr>
              <w:t>21</w:t>
            </w:r>
            <w:r w:rsidR="0086686C" w:rsidRPr="006172BD">
              <w:rPr>
                <w:noProof/>
                <w:webHidden/>
              </w:rPr>
              <w:fldChar w:fldCharType="end"/>
            </w:r>
          </w:hyperlink>
        </w:p>
        <w:p w14:paraId="618221B3" w14:textId="06C68532" w:rsidR="0086686C" w:rsidRPr="006172BD" w:rsidRDefault="008C76CE" w:rsidP="00BE470F">
          <w:pPr>
            <w:pStyle w:val="Sumrio1"/>
            <w:rPr>
              <w:rFonts w:eastAsiaTheme="minorEastAsia"/>
              <w:noProof/>
              <w:lang w:eastAsia="pt-BR"/>
            </w:rPr>
          </w:pPr>
          <w:hyperlink w:anchor="_Toc122335817" w:history="1">
            <w:r w:rsidR="0086686C" w:rsidRPr="006172BD">
              <w:rPr>
                <w:rStyle w:val="Hyperlink"/>
                <w:rFonts w:cstheme="minorHAnsi"/>
                <w:noProof/>
                <w:lang w:val="en-US"/>
              </w:rPr>
              <w:t>13.</w:t>
            </w:r>
            <w:r w:rsidR="0086686C" w:rsidRPr="006172BD">
              <w:rPr>
                <w:rFonts w:eastAsiaTheme="minorEastAsia"/>
                <w:noProof/>
                <w:lang w:eastAsia="pt-BR"/>
              </w:rPr>
              <w:tab/>
            </w:r>
            <w:r w:rsidR="0086686C" w:rsidRPr="006172BD">
              <w:rPr>
                <w:rStyle w:val="Hyperlink"/>
                <w:rFonts w:cstheme="minorHAnsi"/>
                <w:noProof/>
                <w:lang w:val="en-US"/>
              </w:rPr>
              <w:t>Considerações finais</w:t>
            </w:r>
            <w:r w:rsidR="0086686C" w:rsidRPr="006172BD">
              <w:rPr>
                <w:noProof/>
                <w:webHidden/>
              </w:rPr>
              <w:tab/>
            </w:r>
            <w:r w:rsidR="0086686C" w:rsidRPr="006172BD">
              <w:rPr>
                <w:noProof/>
                <w:webHidden/>
              </w:rPr>
              <w:fldChar w:fldCharType="begin"/>
            </w:r>
            <w:r w:rsidR="0086686C" w:rsidRPr="006172BD">
              <w:rPr>
                <w:noProof/>
                <w:webHidden/>
              </w:rPr>
              <w:instrText xml:space="preserve"> PAGEREF _Toc122335817 \h </w:instrText>
            </w:r>
            <w:r w:rsidR="0086686C" w:rsidRPr="006172BD">
              <w:rPr>
                <w:noProof/>
                <w:webHidden/>
              </w:rPr>
            </w:r>
            <w:r w:rsidR="0086686C" w:rsidRPr="006172BD">
              <w:rPr>
                <w:noProof/>
                <w:webHidden/>
              </w:rPr>
              <w:fldChar w:fldCharType="separate"/>
            </w:r>
            <w:r w:rsidR="00E35A92">
              <w:rPr>
                <w:noProof/>
                <w:webHidden/>
              </w:rPr>
              <w:t>27</w:t>
            </w:r>
            <w:r w:rsidR="0086686C" w:rsidRPr="006172BD">
              <w:rPr>
                <w:noProof/>
                <w:webHidden/>
              </w:rPr>
              <w:fldChar w:fldCharType="end"/>
            </w:r>
          </w:hyperlink>
        </w:p>
        <w:p w14:paraId="220B1373" w14:textId="5853B554" w:rsidR="00781AAF" w:rsidRPr="006172BD" w:rsidRDefault="00781AAF" w:rsidP="00140A54">
          <w:pPr>
            <w:spacing w:line="360" w:lineRule="auto"/>
            <w:rPr>
              <w:rFonts w:cstheme="minorHAnsi"/>
            </w:rPr>
          </w:pPr>
          <w:r w:rsidRPr="006172BD">
            <w:rPr>
              <w:rFonts w:cstheme="minorHAnsi"/>
              <w:noProof/>
            </w:rPr>
            <w:fldChar w:fldCharType="end"/>
          </w:r>
        </w:p>
      </w:sdtContent>
    </w:sdt>
    <w:p w14:paraId="7BB913D9" w14:textId="20A61CF4" w:rsidR="00085493" w:rsidRPr="00684EBC" w:rsidRDefault="002335E8">
      <w:pPr>
        <w:pStyle w:val="PargrafodaLista"/>
        <w:numPr>
          <w:ilvl w:val="0"/>
          <w:numId w:val="1"/>
        </w:numPr>
        <w:jc w:val="both"/>
        <w:outlineLvl w:val="0"/>
        <w:rPr>
          <w:rFonts w:ascii="Verdana" w:hAnsi="Verdana" w:cstheme="minorHAnsi"/>
          <w:b/>
          <w:color w:val="003158"/>
        </w:rPr>
      </w:pPr>
      <w:bookmarkStart w:id="1" w:name="_Toc122335794"/>
      <w:r w:rsidRPr="00684EBC">
        <w:rPr>
          <w:rFonts w:ascii="Verdana" w:hAnsi="Verdana" w:cstheme="minorHAnsi"/>
          <w:b/>
          <w:color w:val="003158"/>
        </w:rPr>
        <w:lastRenderedPageBreak/>
        <w:t>Introdução</w:t>
      </w:r>
      <w:bookmarkEnd w:id="1"/>
    </w:p>
    <w:p w14:paraId="48175FCB" w14:textId="43C2CA3C" w:rsidR="00D111B9" w:rsidRPr="008C59DE" w:rsidRDefault="00D111B9" w:rsidP="00664BB1">
      <w:pPr>
        <w:pStyle w:val="PargrafodaLista"/>
        <w:ind w:left="0"/>
        <w:jc w:val="both"/>
        <w:rPr>
          <w:rFonts w:ascii="Verdana" w:hAnsi="Verdana" w:cstheme="minorHAnsi"/>
          <w:sz w:val="20"/>
          <w:szCs w:val="20"/>
        </w:rPr>
      </w:pPr>
    </w:p>
    <w:p w14:paraId="15140A26" w14:textId="440DFB18" w:rsidR="003C70B1" w:rsidRPr="008C59DE" w:rsidRDefault="003C70B1" w:rsidP="008337DE">
      <w:pPr>
        <w:pStyle w:val="PargrafodaLista"/>
        <w:spacing w:line="240" w:lineRule="auto"/>
        <w:ind w:left="0"/>
        <w:jc w:val="both"/>
        <w:rPr>
          <w:rFonts w:ascii="Verdana" w:hAnsi="Verdana" w:cstheme="minorHAnsi"/>
          <w:sz w:val="20"/>
          <w:szCs w:val="20"/>
        </w:rPr>
      </w:pPr>
      <w:r w:rsidRPr="008C59DE">
        <w:rPr>
          <w:rFonts w:ascii="Verdana" w:hAnsi="Verdana" w:cstheme="minorHAnsi"/>
          <w:sz w:val="20"/>
          <w:szCs w:val="20"/>
        </w:rPr>
        <w:t xml:space="preserve">A </w:t>
      </w:r>
      <w:r w:rsidRPr="008C59DE">
        <w:rPr>
          <w:rFonts w:ascii="Verdana" w:hAnsi="Verdana" w:cstheme="minorHAnsi"/>
          <w:color w:val="FF0000"/>
          <w:sz w:val="20"/>
          <w:szCs w:val="20"/>
        </w:rPr>
        <w:t>[identificar a administradora de consórcios]</w:t>
      </w:r>
      <w:r w:rsidRPr="008C59DE">
        <w:rPr>
          <w:rFonts w:ascii="Verdana" w:hAnsi="Verdana" w:cstheme="minorHAnsi"/>
          <w:sz w:val="20"/>
          <w:szCs w:val="20"/>
        </w:rPr>
        <w:t xml:space="preserve"> é pessoa jurídica autorizada pelo Banco Central do Brasil para atuar no Sistema de Consórcio</w:t>
      </w:r>
      <w:r w:rsidR="001134E2" w:rsidRPr="008C59DE">
        <w:rPr>
          <w:rFonts w:ascii="Verdana" w:hAnsi="Verdana" w:cstheme="minorHAnsi"/>
          <w:sz w:val="20"/>
          <w:szCs w:val="20"/>
        </w:rPr>
        <w:t>s</w:t>
      </w:r>
      <w:r w:rsidRPr="008C59DE">
        <w:rPr>
          <w:rFonts w:ascii="Verdana" w:hAnsi="Verdana" w:cstheme="minorHAnsi"/>
          <w:sz w:val="20"/>
          <w:szCs w:val="20"/>
        </w:rPr>
        <w:t xml:space="preserve">, por força da Lei nº 11.795/2008. À autarquia compete normatizar e regular a atuação e o exercício da atividade pela pessoa jurídica autorizada. </w:t>
      </w:r>
    </w:p>
    <w:p w14:paraId="3CD5FF1D" w14:textId="77777777" w:rsidR="003C70B1" w:rsidRPr="008C59DE" w:rsidRDefault="003C70B1" w:rsidP="008337DE">
      <w:pPr>
        <w:pStyle w:val="PargrafodaLista"/>
        <w:spacing w:line="240" w:lineRule="auto"/>
        <w:ind w:left="0"/>
        <w:jc w:val="both"/>
        <w:rPr>
          <w:rFonts w:ascii="Verdana" w:hAnsi="Verdana" w:cstheme="minorHAnsi"/>
          <w:sz w:val="20"/>
          <w:szCs w:val="20"/>
        </w:rPr>
      </w:pPr>
    </w:p>
    <w:p w14:paraId="78A8D4EC" w14:textId="4335A111" w:rsidR="003C70B1" w:rsidRPr="008C59DE" w:rsidRDefault="003C70B1" w:rsidP="008337DE">
      <w:pPr>
        <w:pStyle w:val="PargrafodaLista"/>
        <w:spacing w:line="240" w:lineRule="auto"/>
        <w:ind w:left="0"/>
        <w:jc w:val="both"/>
        <w:rPr>
          <w:rFonts w:ascii="Verdana" w:hAnsi="Verdana" w:cstheme="minorHAnsi"/>
          <w:sz w:val="20"/>
          <w:szCs w:val="20"/>
        </w:rPr>
      </w:pPr>
      <w:r w:rsidRPr="008C59DE">
        <w:rPr>
          <w:rFonts w:ascii="Verdana" w:hAnsi="Verdana" w:cstheme="minorHAnsi"/>
          <w:sz w:val="20"/>
          <w:szCs w:val="20"/>
        </w:rPr>
        <w:t>Vale registrar que a administradora não é entidade financeira nos termos do art. 17 da Lei nº 4.595/1964, que dispõe sobre a política e as instituições monetárias, bancárias e creditícias, cria o Conselho Monetário Nacional e dá outras providências. No entanto, utiliza o Padrão Contábil das Instituições Reguladas pelo Banco Central do Brasil (</w:t>
      </w:r>
      <w:proofErr w:type="spellStart"/>
      <w:r w:rsidRPr="008C59DE">
        <w:rPr>
          <w:rFonts w:ascii="Verdana" w:hAnsi="Verdana" w:cstheme="minorHAnsi"/>
          <w:sz w:val="20"/>
          <w:szCs w:val="20"/>
        </w:rPr>
        <w:t>Cosif</w:t>
      </w:r>
      <w:proofErr w:type="spellEnd"/>
      <w:r w:rsidRPr="008C59DE">
        <w:rPr>
          <w:rFonts w:ascii="Verdana" w:hAnsi="Verdana" w:cstheme="minorHAnsi"/>
          <w:sz w:val="20"/>
          <w:szCs w:val="20"/>
        </w:rPr>
        <w:t>) e a estrutura do respectivo elenco de contas</w:t>
      </w:r>
      <w:r w:rsidR="00554718" w:rsidRPr="008C59DE">
        <w:rPr>
          <w:rFonts w:ascii="Verdana" w:hAnsi="Verdana" w:cstheme="minorHAnsi"/>
          <w:sz w:val="20"/>
          <w:szCs w:val="20"/>
        </w:rPr>
        <w:t>, a</w:t>
      </w:r>
      <w:r w:rsidR="00FC56B8" w:rsidRPr="008C59DE">
        <w:rPr>
          <w:rFonts w:ascii="Verdana" w:hAnsi="Verdana" w:cstheme="minorHAnsi"/>
          <w:sz w:val="20"/>
          <w:szCs w:val="20"/>
        </w:rPr>
        <w:t>tualmente, a matéria</w:t>
      </w:r>
      <w:r w:rsidRPr="008C59DE">
        <w:rPr>
          <w:rFonts w:ascii="Verdana" w:hAnsi="Verdana" w:cstheme="minorHAnsi"/>
          <w:sz w:val="20"/>
          <w:szCs w:val="20"/>
        </w:rPr>
        <w:t xml:space="preserve"> está disciplinada pela Resolução BCB nº 92/2021.</w:t>
      </w:r>
    </w:p>
    <w:p w14:paraId="7FFD5652" w14:textId="77777777" w:rsidR="003C70B1" w:rsidRPr="008C59DE" w:rsidRDefault="003C70B1" w:rsidP="008337DE">
      <w:pPr>
        <w:pStyle w:val="PargrafodaLista"/>
        <w:spacing w:line="240" w:lineRule="auto"/>
        <w:ind w:left="0"/>
        <w:jc w:val="both"/>
        <w:rPr>
          <w:rFonts w:ascii="Verdana" w:hAnsi="Verdana" w:cstheme="minorHAnsi"/>
          <w:sz w:val="20"/>
          <w:szCs w:val="20"/>
        </w:rPr>
      </w:pPr>
    </w:p>
    <w:p w14:paraId="34E579E8" w14:textId="28C1516C" w:rsidR="003C70B1" w:rsidRPr="008C59DE" w:rsidRDefault="003C70B1" w:rsidP="008337DE">
      <w:pPr>
        <w:pStyle w:val="PargrafodaLista"/>
        <w:spacing w:line="240" w:lineRule="auto"/>
        <w:ind w:left="0"/>
        <w:jc w:val="both"/>
        <w:rPr>
          <w:rFonts w:ascii="Verdana" w:hAnsi="Verdana" w:cstheme="minorHAnsi"/>
          <w:sz w:val="20"/>
          <w:szCs w:val="20"/>
        </w:rPr>
      </w:pPr>
      <w:r w:rsidRPr="008C59DE">
        <w:rPr>
          <w:rFonts w:ascii="Verdana" w:hAnsi="Verdana" w:cstheme="minorHAnsi"/>
          <w:sz w:val="20"/>
          <w:szCs w:val="20"/>
        </w:rPr>
        <w:t>O reconhecimento de receitas e despesas, conforme as práticas contábeis aplicáveis às entidades autorizadas a funcionar pelo</w:t>
      </w:r>
      <w:r w:rsidR="00554718" w:rsidRPr="008C59DE">
        <w:rPr>
          <w:rFonts w:ascii="Verdana" w:hAnsi="Verdana" w:cstheme="minorHAnsi"/>
          <w:sz w:val="20"/>
          <w:szCs w:val="20"/>
        </w:rPr>
        <w:t xml:space="preserve"> Banco Central do Brasil BCB</w:t>
      </w:r>
      <w:r w:rsidRPr="008C59DE">
        <w:rPr>
          <w:rFonts w:ascii="Verdana" w:hAnsi="Verdana" w:cstheme="minorHAnsi"/>
          <w:sz w:val="20"/>
          <w:szCs w:val="20"/>
        </w:rPr>
        <w:t xml:space="preserve"> e específicas para a administradora de consórcios, consubstanciadas no manual COSIF, consiste no conjunto de normativos estabelecidos para o padrão contábil das instituições reguladas pelo Bacen, também denominado </w:t>
      </w:r>
      <w:proofErr w:type="spellStart"/>
      <w:r w:rsidRPr="008C59DE">
        <w:rPr>
          <w:rFonts w:ascii="Verdana" w:hAnsi="Verdana" w:cstheme="minorHAnsi"/>
          <w:sz w:val="20"/>
          <w:szCs w:val="20"/>
        </w:rPr>
        <w:t>BrGaap</w:t>
      </w:r>
      <w:proofErr w:type="spellEnd"/>
      <w:r w:rsidR="00554718" w:rsidRPr="008C59DE">
        <w:rPr>
          <w:rFonts w:ascii="Verdana" w:hAnsi="Verdana" w:cstheme="minorHAnsi"/>
          <w:sz w:val="20"/>
          <w:szCs w:val="20"/>
        </w:rPr>
        <w:t xml:space="preserve"> (Princípios Contábeis </w:t>
      </w:r>
      <w:r w:rsidR="00B370B1">
        <w:rPr>
          <w:rFonts w:ascii="Verdana" w:hAnsi="Verdana" w:cstheme="minorHAnsi"/>
          <w:sz w:val="20"/>
          <w:szCs w:val="20"/>
        </w:rPr>
        <w:t>G</w:t>
      </w:r>
      <w:r w:rsidR="00554718" w:rsidRPr="008C59DE">
        <w:rPr>
          <w:rFonts w:ascii="Verdana" w:hAnsi="Verdana" w:cstheme="minorHAnsi"/>
          <w:sz w:val="20"/>
          <w:szCs w:val="20"/>
        </w:rPr>
        <w:t xml:space="preserve">eralmente </w:t>
      </w:r>
      <w:r w:rsidR="00B370B1">
        <w:rPr>
          <w:rFonts w:ascii="Verdana" w:hAnsi="Verdana" w:cstheme="minorHAnsi"/>
          <w:sz w:val="20"/>
          <w:szCs w:val="20"/>
        </w:rPr>
        <w:t>A</w:t>
      </w:r>
      <w:r w:rsidR="00554718" w:rsidRPr="008C59DE">
        <w:rPr>
          <w:rFonts w:ascii="Verdana" w:hAnsi="Verdana" w:cstheme="minorHAnsi"/>
          <w:sz w:val="20"/>
          <w:szCs w:val="20"/>
        </w:rPr>
        <w:t>ceitos no Brasil)</w:t>
      </w:r>
      <w:r w:rsidRPr="008C59DE">
        <w:rPr>
          <w:rFonts w:ascii="Verdana" w:hAnsi="Verdana" w:cstheme="minorHAnsi"/>
          <w:sz w:val="20"/>
          <w:szCs w:val="20"/>
        </w:rPr>
        <w:t>.</w:t>
      </w:r>
      <w:r w:rsidR="00103D19" w:rsidRPr="008C59DE">
        <w:rPr>
          <w:rFonts w:ascii="Verdana" w:hAnsi="Verdana" w:cstheme="minorHAnsi"/>
          <w:sz w:val="20"/>
          <w:szCs w:val="20"/>
        </w:rPr>
        <w:t xml:space="preserve"> </w:t>
      </w:r>
    </w:p>
    <w:p w14:paraId="4441F5BB" w14:textId="77777777" w:rsidR="003C70B1" w:rsidRPr="008C59DE" w:rsidRDefault="003C70B1" w:rsidP="008337DE">
      <w:pPr>
        <w:pStyle w:val="PargrafodaLista"/>
        <w:spacing w:line="240" w:lineRule="auto"/>
        <w:ind w:left="0"/>
        <w:jc w:val="both"/>
        <w:rPr>
          <w:rFonts w:ascii="Verdana" w:hAnsi="Verdana" w:cstheme="minorHAnsi"/>
          <w:sz w:val="20"/>
          <w:szCs w:val="20"/>
        </w:rPr>
      </w:pPr>
    </w:p>
    <w:p w14:paraId="317CD755" w14:textId="52AAADBB" w:rsidR="003C70B1" w:rsidRPr="008C59DE" w:rsidRDefault="003C70B1" w:rsidP="008337DE">
      <w:pPr>
        <w:pStyle w:val="PargrafodaLista"/>
        <w:spacing w:line="240" w:lineRule="auto"/>
        <w:ind w:left="0"/>
        <w:jc w:val="both"/>
        <w:rPr>
          <w:rFonts w:ascii="Verdana" w:hAnsi="Verdana" w:cstheme="minorHAnsi"/>
          <w:sz w:val="20"/>
          <w:szCs w:val="20"/>
        </w:rPr>
      </w:pPr>
      <w:r w:rsidRPr="008C59DE">
        <w:rPr>
          <w:rFonts w:ascii="Verdana" w:hAnsi="Verdana" w:cstheme="minorHAnsi"/>
          <w:sz w:val="20"/>
          <w:szCs w:val="20"/>
        </w:rPr>
        <w:t xml:space="preserve">Por meio da Resolução </w:t>
      </w:r>
      <w:r w:rsidR="00103D19" w:rsidRPr="008C59DE">
        <w:rPr>
          <w:rFonts w:ascii="Verdana" w:hAnsi="Verdana" w:cstheme="minorHAnsi"/>
          <w:sz w:val="20"/>
          <w:szCs w:val="20"/>
        </w:rPr>
        <w:t xml:space="preserve">BCB </w:t>
      </w:r>
      <w:r w:rsidRPr="008C59DE">
        <w:rPr>
          <w:rFonts w:ascii="Verdana" w:hAnsi="Verdana" w:cstheme="minorHAnsi"/>
          <w:sz w:val="20"/>
          <w:szCs w:val="20"/>
        </w:rPr>
        <w:t xml:space="preserve">nº 120, de 27 de julho de 2021, o </w:t>
      </w:r>
      <w:r w:rsidR="00554718" w:rsidRPr="008C59DE">
        <w:rPr>
          <w:rFonts w:ascii="Verdana" w:hAnsi="Verdana" w:cstheme="minorHAnsi"/>
          <w:sz w:val="20"/>
          <w:szCs w:val="20"/>
        </w:rPr>
        <w:t>BCB</w:t>
      </w:r>
      <w:r w:rsidRPr="008C59DE">
        <w:rPr>
          <w:rFonts w:ascii="Verdana" w:hAnsi="Verdana" w:cstheme="minorHAnsi"/>
          <w:sz w:val="20"/>
          <w:szCs w:val="20"/>
        </w:rPr>
        <w:t xml:space="preserve"> recepcionou o CPC 47 - Receita de Contrato com Cliente (art. 2º, inciso V), com vigência e efeitos prospectivos a partir de 1</w:t>
      </w:r>
      <w:r w:rsidR="00FC56B8" w:rsidRPr="008C59DE">
        <w:rPr>
          <w:rFonts w:ascii="Verdana" w:hAnsi="Verdana" w:cstheme="minorHAnsi"/>
          <w:sz w:val="20"/>
          <w:szCs w:val="20"/>
        </w:rPr>
        <w:t>º</w:t>
      </w:r>
      <w:r w:rsidRPr="008C59DE">
        <w:rPr>
          <w:rFonts w:ascii="Verdana" w:hAnsi="Verdana" w:cstheme="minorHAnsi"/>
          <w:sz w:val="20"/>
          <w:szCs w:val="20"/>
        </w:rPr>
        <w:t xml:space="preserve"> de janeiro de 2022. Ao mesmo tempo revogou o § 2º</w:t>
      </w:r>
      <w:r w:rsidR="00FC56B8" w:rsidRPr="008C59DE">
        <w:rPr>
          <w:rFonts w:ascii="Verdana" w:hAnsi="Verdana" w:cstheme="minorHAnsi"/>
          <w:sz w:val="20"/>
          <w:szCs w:val="20"/>
        </w:rPr>
        <w:t xml:space="preserve"> do</w:t>
      </w:r>
      <w:r w:rsidRPr="008C59DE">
        <w:rPr>
          <w:rFonts w:ascii="Verdana" w:hAnsi="Verdana" w:cstheme="minorHAnsi"/>
          <w:sz w:val="20"/>
          <w:szCs w:val="20"/>
        </w:rPr>
        <w:t xml:space="preserve"> art. 8º da </w:t>
      </w:r>
      <w:r w:rsidR="00103D19" w:rsidRPr="008C59DE">
        <w:rPr>
          <w:rFonts w:ascii="Verdana" w:hAnsi="Verdana" w:cstheme="minorHAnsi"/>
          <w:sz w:val="20"/>
          <w:szCs w:val="20"/>
        </w:rPr>
        <w:t xml:space="preserve">Circular </w:t>
      </w:r>
      <w:r w:rsidR="00554718" w:rsidRPr="008C59DE">
        <w:rPr>
          <w:rFonts w:ascii="Verdana" w:hAnsi="Verdana" w:cstheme="minorHAnsi"/>
          <w:sz w:val="20"/>
          <w:szCs w:val="20"/>
        </w:rPr>
        <w:t>BCB</w:t>
      </w:r>
      <w:r w:rsidRPr="008C59DE">
        <w:rPr>
          <w:rFonts w:ascii="Verdana" w:hAnsi="Verdana" w:cstheme="minorHAnsi"/>
          <w:sz w:val="20"/>
          <w:szCs w:val="20"/>
        </w:rPr>
        <w:t xml:space="preserve"> nº 2.381/</w:t>
      </w:r>
      <w:r w:rsidR="00103D19" w:rsidRPr="008C59DE">
        <w:rPr>
          <w:rFonts w:ascii="Verdana" w:hAnsi="Verdana" w:cstheme="minorHAnsi"/>
          <w:sz w:val="20"/>
          <w:szCs w:val="20"/>
        </w:rPr>
        <w:t>19</w:t>
      </w:r>
      <w:r w:rsidRPr="008C59DE">
        <w:rPr>
          <w:rFonts w:ascii="Verdana" w:hAnsi="Verdana" w:cstheme="minorHAnsi"/>
          <w:sz w:val="20"/>
          <w:szCs w:val="20"/>
        </w:rPr>
        <w:t xml:space="preserve">93, que estabelecia o reconhecimento da receita de taxa de administração por ocasião do efetivo recebimento das parcelas dos participantes dos grupos de consórcio (regime de caixa). </w:t>
      </w:r>
      <w:r w:rsidR="00FC56B8" w:rsidRPr="008C59DE">
        <w:rPr>
          <w:rFonts w:ascii="Verdana" w:hAnsi="Verdana" w:cstheme="minorHAnsi"/>
          <w:sz w:val="20"/>
          <w:szCs w:val="20"/>
        </w:rPr>
        <w:t>Já o</w:t>
      </w:r>
      <w:r w:rsidRPr="008C59DE">
        <w:rPr>
          <w:rFonts w:ascii="Verdana" w:hAnsi="Verdana" w:cstheme="minorHAnsi"/>
          <w:sz w:val="20"/>
          <w:szCs w:val="20"/>
        </w:rPr>
        <w:t xml:space="preserve"> reconhecimento como despesa de comissões e outras formas de remuneração relacionados à originação dos contratos também se dava pelo pagamento (regime de caixa).</w:t>
      </w:r>
    </w:p>
    <w:p w14:paraId="1D5DADE6" w14:textId="77777777" w:rsidR="003C70B1" w:rsidRPr="008C59DE" w:rsidRDefault="003C70B1" w:rsidP="008337DE">
      <w:pPr>
        <w:pStyle w:val="PargrafodaLista"/>
        <w:spacing w:line="240" w:lineRule="auto"/>
        <w:ind w:left="0"/>
        <w:jc w:val="both"/>
        <w:rPr>
          <w:rFonts w:ascii="Verdana" w:hAnsi="Verdana" w:cstheme="minorHAnsi"/>
          <w:sz w:val="20"/>
          <w:szCs w:val="20"/>
        </w:rPr>
      </w:pPr>
    </w:p>
    <w:p w14:paraId="0635DAFC" w14:textId="5E6BF413" w:rsidR="004D350C" w:rsidRPr="008C59DE" w:rsidRDefault="003C70B1" w:rsidP="008337DE">
      <w:pPr>
        <w:pStyle w:val="PargrafodaLista"/>
        <w:spacing w:line="240" w:lineRule="auto"/>
        <w:ind w:left="0"/>
        <w:jc w:val="both"/>
        <w:rPr>
          <w:rFonts w:ascii="Verdana" w:hAnsi="Verdana" w:cstheme="minorHAnsi"/>
          <w:sz w:val="20"/>
          <w:szCs w:val="20"/>
        </w:rPr>
      </w:pPr>
      <w:r w:rsidRPr="008C59DE">
        <w:rPr>
          <w:rFonts w:ascii="Verdana" w:hAnsi="Verdana" w:cstheme="minorHAnsi"/>
          <w:sz w:val="20"/>
          <w:szCs w:val="20"/>
        </w:rPr>
        <w:t xml:space="preserve">A partir da adoção pelas </w:t>
      </w:r>
      <w:r w:rsidR="00FC56B8" w:rsidRPr="008C59DE">
        <w:rPr>
          <w:rFonts w:ascii="Verdana" w:hAnsi="Verdana" w:cstheme="minorHAnsi"/>
          <w:sz w:val="20"/>
          <w:szCs w:val="20"/>
        </w:rPr>
        <w:t>administradoras de consórcios</w:t>
      </w:r>
      <w:r w:rsidRPr="008C59DE">
        <w:rPr>
          <w:rFonts w:ascii="Verdana" w:hAnsi="Verdana" w:cstheme="minorHAnsi"/>
          <w:sz w:val="20"/>
          <w:szCs w:val="20"/>
        </w:rPr>
        <w:t xml:space="preserve"> do pronunciamento contábil CPC 47 prevalece o </w:t>
      </w:r>
      <w:r w:rsidR="00B45442" w:rsidRPr="008C59DE">
        <w:rPr>
          <w:rFonts w:ascii="Verdana" w:hAnsi="Verdana" w:cstheme="minorHAnsi"/>
          <w:sz w:val="20"/>
          <w:szCs w:val="20"/>
        </w:rPr>
        <w:t>reconhecimento das receitas à medida que o serviço de administração do consórcio é transferido aos clientes</w:t>
      </w:r>
      <w:r w:rsidRPr="008C59DE">
        <w:rPr>
          <w:rFonts w:ascii="Verdana" w:hAnsi="Verdana" w:cstheme="minorHAnsi"/>
          <w:sz w:val="20"/>
          <w:szCs w:val="20"/>
        </w:rPr>
        <w:t xml:space="preserve">, </w:t>
      </w:r>
      <w:r w:rsidR="00B45442" w:rsidRPr="008C59DE">
        <w:rPr>
          <w:rFonts w:ascii="Verdana" w:hAnsi="Verdana" w:cstheme="minorHAnsi"/>
          <w:sz w:val="20"/>
          <w:szCs w:val="20"/>
        </w:rPr>
        <w:t>ou seja,</w:t>
      </w:r>
      <w:r w:rsidRPr="008C59DE">
        <w:rPr>
          <w:rFonts w:ascii="Verdana" w:hAnsi="Verdana" w:cstheme="minorHAnsi"/>
          <w:sz w:val="20"/>
          <w:szCs w:val="20"/>
        </w:rPr>
        <w:t xml:space="preserve"> pela efetiva prestação do serviço</w:t>
      </w:r>
      <w:r w:rsidR="00B45442" w:rsidRPr="008C59DE">
        <w:rPr>
          <w:rFonts w:ascii="Verdana" w:hAnsi="Verdana" w:cstheme="minorHAnsi"/>
          <w:sz w:val="20"/>
          <w:szCs w:val="20"/>
        </w:rPr>
        <w:t>,</w:t>
      </w:r>
      <w:r w:rsidRPr="008C59DE">
        <w:rPr>
          <w:rFonts w:ascii="Verdana" w:hAnsi="Verdana" w:cstheme="minorHAnsi"/>
          <w:sz w:val="20"/>
          <w:szCs w:val="20"/>
        </w:rPr>
        <w:t xml:space="preserve"> e os custos incrementais para obtenção de contratos (comissões e demais despesas diretamente relacionadas às vendas) são capitalizados e amortizados na mesma base sistemática consistente com receita.</w:t>
      </w:r>
    </w:p>
    <w:p w14:paraId="4D320EE0" w14:textId="77777777" w:rsidR="00603EF3" w:rsidRPr="008C59DE" w:rsidRDefault="00603EF3" w:rsidP="00112E0D">
      <w:pPr>
        <w:pStyle w:val="PargrafodaLista"/>
        <w:ind w:left="0"/>
        <w:jc w:val="both"/>
        <w:rPr>
          <w:rFonts w:ascii="Verdana" w:hAnsi="Verdana" w:cstheme="minorHAnsi"/>
          <w:sz w:val="20"/>
          <w:szCs w:val="20"/>
        </w:rPr>
      </w:pPr>
    </w:p>
    <w:p w14:paraId="4BCAC0D1" w14:textId="77777777" w:rsidR="00903E43" w:rsidRPr="008C59DE" w:rsidRDefault="00903E43" w:rsidP="00112E0D">
      <w:pPr>
        <w:pStyle w:val="PargrafodaLista"/>
        <w:ind w:left="0"/>
        <w:jc w:val="both"/>
        <w:rPr>
          <w:rFonts w:ascii="Verdana" w:hAnsi="Verdana" w:cstheme="minorHAnsi"/>
          <w:sz w:val="20"/>
          <w:szCs w:val="20"/>
        </w:rPr>
      </w:pPr>
    </w:p>
    <w:p w14:paraId="25B902F9" w14:textId="77777777" w:rsidR="002335E8" w:rsidRPr="00684EBC" w:rsidRDefault="002335E8">
      <w:pPr>
        <w:pStyle w:val="PargrafodaLista"/>
        <w:numPr>
          <w:ilvl w:val="0"/>
          <w:numId w:val="1"/>
        </w:numPr>
        <w:jc w:val="both"/>
        <w:outlineLvl w:val="0"/>
        <w:rPr>
          <w:rFonts w:ascii="Verdana" w:hAnsi="Verdana" w:cstheme="minorHAnsi"/>
          <w:b/>
          <w:color w:val="003158"/>
        </w:rPr>
      </w:pPr>
      <w:bookmarkStart w:id="2" w:name="_Toc122335795"/>
      <w:r w:rsidRPr="00684EBC">
        <w:rPr>
          <w:rFonts w:ascii="Verdana" w:hAnsi="Verdana" w:cstheme="minorHAnsi"/>
          <w:b/>
          <w:color w:val="003158"/>
        </w:rPr>
        <w:t>Objetivo</w:t>
      </w:r>
      <w:bookmarkEnd w:id="2"/>
    </w:p>
    <w:p w14:paraId="559E9000" w14:textId="77777777" w:rsidR="004D350C" w:rsidRPr="008C59DE" w:rsidRDefault="004D350C" w:rsidP="002335E8">
      <w:pPr>
        <w:pStyle w:val="PargrafodaLista"/>
        <w:ind w:left="0"/>
        <w:jc w:val="both"/>
        <w:rPr>
          <w:rFonts w:ascii="Verdana" w:hAnsi="Verdana" w:cstheme="minorHAnsi"/>
          <w:bCs/>
          <w:sz w:val="20"/>
          <w:szCs w:val="20"/>
        </w:rPr>
      </w:pPr>
    </w:p>
    <w:p w14:paraId="6B289719" w14:textId="4CD4AB86" w:rsidR="004D350C" w:rsidRPr="008C59DE" w:rsidRDefault="004D350C" w:rsidP="004D350C">
      <w:pPr>
        <w:pStyle w:val="PargrafodaLista"/>
        <w:spacing w:after="0" w:line="240" w:lineRule="auto"/>
        <w:ind w:left="0"/>
        <w:jc w:val="both"/>
        <w:rPr>
          <w:rFonts w:ascii="Verdana" w:hAnsi="Verdana" w:cstheme="minorHAnsi"/>
          <w:sz w:val="20"/>
          <w:szCs w:val="20"/>
        </w:rPr>
      </w:pPr>
      <w:r w:rsidRPr="008C59DE">
        <w:rPr>
          <w:rFonts w:ascii="Verdana" w:hAnsi="Verdana" w:cstheme="minorHAnsi"/>
          <w:sz w:val="20"/>
          <w:szCs w:val="20"/>
        </w:rPr>
        <w:t>A presente Nota Técnica tem por objetivo indicar alguns critérios para a aplicação do CPC 47 (pronunciamento) referentes (i)</w:t>
      </w:r>
      <w:r w:rsidR="00FC56B8" w:rsidRPr="008C59DE">
        <w:rPr>
          <w:rFonts w:ascii="Verdana" w:hAnsi="Verdana" w:cstheme="minorHAnsi"/>
          <w:sz w:val="20"/>
          <w:szCs w:val="20"/>
        </w:rPr>
        <w:t xml:space="preserve"> à</w:t>
      </w:r>
      <w:r w:rsidRPr="008C59DE">
        <w:rPr>
          <w:rFonts w:ascii="Verdana" w:hAnsi="Verdana" w:cstheme="minorHAnsi"/>
          <w:sz w:val="20"/>
          <w:szCs w:val="20"/>
        </w:rPr>
        <w:t xml:space="preserve"> taxa de administração, (</w:t>
      </w:r>
      <w:proofErr w:type="spellStart"/>
      <w:r w:rsidRPr="008C59DE">
        <w:rPr>
          <w:rFonts w:ascii="Verdana" w:hAnsi="Verdana" w:cstheme="minorHAnsi"/>
          <w:sz w:val="20"/>
          <w:szCs w:val="20"/>
        </w:rPr>
        <w:t>ii</w:t>
      </w:r>
      <w:proofErr w:type="spellEnd"/>
      <w:r w:rsidRPr="008C59DE">
        <w:rPr>
          <w:rFonts w:ascii="Verdana" w:hAnsi="Verdana" w:cstheme="minorHAnsi"/>
          <w:sz w:val="20"/>
          <w:szCs w:val="20"/>
        </w:rPr>
        <w:t>)</w:t>
      </w:r>
      <w:r w:rsidR="00FC56B8" w:rsidRPr="008C59DE">
        <w:rPr>
          <w:rFonts w:ascii="Verdana" w:hAnsi="Verdana" w:cstheme="minorHAnsi"/>
          <w:sz w:val="20"/>
          <w:szCs w:val="20"/>
        </w:rPr>
        <w:t xml:space="preserve"> às</w:t>
      </w:r>
      <w:r w:rsidRPr="008C59DE">
        <w:rPr>
          <w:rFonts w:ascii="Verdana" w:hAnsi="Verdana" w:cstheme="minorHAnsi"/>
          <w:sz w:val="20"/>
          <w:szCs w:val="20"/>
        </w:rPr>
        <w:t xml:space="preserve"> comissões e (</w:t>
      </w:r>
      <w:proofErr w:type="spellStart"/>
      <w:r w:rsidRPr="008C59DE">
        <w:rPr>
          <w:rFonts w:ascii="Verdana" w:hAnsi="Verdana" w:cstheme="minorHAnsi"/>
          <w:sz w:val="20"/>
          <w:szCs w:val="20"/>
        </w:rPr>
        <w:t>iii</w:t>
      </w:r>
      <w:proofErr w:type="spellEnd"/>
      <w:r w:rsidRPr="008C59DE">
        <w:rPr>
          <w:rFonts w:ascii="Verdana" w:hAnsi="Verdana" w:cstheme="minorHAnsi"/>
          <w:sz w:val="20"/>
          <w:szCs w:val="20"/>
        </w:rPr>
        <w:t xml:space="preserve">) </w:t>
      </w:r>
      <w:r w:rsidR="00FC56B8" w:rsidRPr="008C59DE">
        <w:rPr>
          <w:rFonts w:ascii="Verdana" w:hAnsi="Verdana" w:cstheme="minorHAnsi"/>
          <w:sz w:val="20"/>
          <w:szCs w:val="20"/>
        </w:rPr>
        <w:t xml:space="preserve">a </w:t>
      </w:r>
      <w:r w:rsidRPr="008C59DE">
        <w:rPr>
          <w:rFonts w:ascii="Verdana" w:hAnsi="Verdana" w:cstheme="minorHAnsi"/>
          <w:sz w:val="20"/>
          <w:szCs w:val="20"/>
        </w:rPr>
        <w:t xml:space="preserve">outras despesas com vendas, que deverão ser </w:t>
      </w:r>
      <w:r w:rsidR="00FC56B8" w:rsidRPr="008C59DE">
        <w:rPr>
          <w:rFonts w:ascii="Verdana" w:hAnsi="Verdana" w:cstheme="minorHAnsi"/>
          <w:sz w:val="20"/>
          <w:szCs w:val="20"/>
        </w:rPr>
        <w:t xml:space="preserve">adequadas </w:t>
      </w:r>
      <w:r w:rsidRPr="008C59DE">
        <w:rPr>
          <w:rFonts w:ascii="Verdana" w:hAnsi="Verdana" w:cstheme="minorHAnsi"/>
          <w:sz w:val="20"/>
          <w:szCs w:val="20"/>
        </w:rPr>
        <w:t>às especificidades do consórcio e ao modelo de negócios da administradora.</w:t>
      </w:r>
    </w:p>
    <w:p w14:paraId="0F3996B1" w14:textId="77777777" w:rsidR="004D350C" w:rsidRPr="008C59DE" w:rsidRDefault="004D350C" w:rsidP="004D350C">
      <w:pPr>
        <w:pStyle w:val="PargrafodaLista"/>
        <w:spacing w:after="0" w:line="240" w:lineRule="auto"/>
        <w:ind w:left="0"/>
        <w:jc w:val="both"/>
        <w:rPr>
          <w:rFonts w:ascii="Verdana" w:hAnsi="Verdana" w:cstheme="minorHAnsi"/>
          <w:sz w:val="20"/>
          <w:szCs w:val="20"/>
        </w:rPr>
      </w:pPr>
    </w:p>
    <w:p w14:paraId="2F56BA7A" w14:textId="2228EE0C" w:rsidR="004D350C" w:rsidRPr="008C59DE" w:rsidRDefault="004D350C" w:rsidP="004D350C">
      <w:pPr>
        <w:pStyle w:val="PargrafodaLista"/>
        <w:spacing w:after="0" w:line="240" w:lineRule="auto"/>
        <w:ind w:left="0"/>
        <w:jc w:val="both"/>
        <w:rPr>
          <w:rFonts w:ascii="Verdana" w:hAnsi="Verdana" w:cstheme="minorHAnsi"/>
          <w:sz w:val="20"/>
          <w:szCs w:val="20"/>
        </w:rPr>
      </w:pPr>
      <w:r w:rsidRPr="008C59DE">
        <w:rPr>
          <w:rFonts w:ascii="Verdana" w:hAnsi="Verdana" w:cstheme="minorHAnsi"/>
          <w:sz w:val="20"/>
          <w:szCs w:val="20"/>
        </w:rPr>
        <w:t>A aplicação das regras do CPC 47, conforme dispõe o art. 23 da Resolução BCB nº 120, é prospectiva. Portanto, não serão considerados os métodos de transição retrospectivos completo e modificado, dessa forma, serão mantidos o reconhecimento e a divulgação de resultados efetivados pelos critérios anteriores (regime de caixa) até 31 de dezembro de 2021.</w:t>
      </w:r>
    </w:p>
    <w:p w14:paraId="2D3C9A50" w14:textId="77777777" w:rsidR="004D350C" w:rsidRPr="008C59DE" w:rsidRDefault="004D350C" w:rsidP="004D350C">
      <w:pPr>
        <w:pStyle w:val="PargrafodaLista"/>
        <w:spacing w:after="0" w:line="240" w:lineRule="auto"/>
        <w:ind w:left="0"/>
        <w:jc w:val="both"/>
        <w:rPr>
          <w:rFonts w:ascii="Verdana" w:hAnsi="Verdana" w:cstheme="minorHAnsi"/>
          <w:sz w:val="20"/>
          <w:szCs w:val="20"/>
        </w:rPr>
      </w:pPr>
    </w:p>
    <w:p w14:paraId="071D52C9" w14:textId="5EB34ECC" w:rsidR="00621892" w:rsidRPr="008C59DE" w:rsidRDefault="004D350C" w:rsidP="004D350C">
      <w:pPr>
        <w:pStyle w:val="PargrafodaLista"/>
        <w:spacing w:after="0" w:line="240" w:lineRule="auto"/>
        <w:ind w:left="0"/>
        <w:jc w:val="both"/>
        <w:rPr>
          <w:rFonts w:ascii="Verdana" w:hAnsi="Verdana" w:cstheme="minorHAnsi"/>
          <w:sz w:val="20"/>
          <w:szCs w:val="20"/>
        </w:rPr>
      </w:pPr>
      <w:r w:rsidRPr="008C59DE">
        <w:rPr>
          <w:rFonts w:ascii="Verdana" w:hAnsi="Verdana" w:cstheme="minorHAnsi"/>
          <w:sz w:val="20"/>
          <w:szCs w:val="20"/>
        </w:rPr>
        <w:t>Vale ressaltar que a inobservância do método de transição retrospectivo comprometerá o regime de competência, a comparabilidade e distorcerá os resultados subsequentes de contratos vigentes na data da transição (31/12/2021).</w:t>
      </w:r>
    </w:p>
    <w:p w14:paraId="069C00D6" w14:textId="77777777" w:rsidR="00621892" w:rsidRPr="00684EBC" w:rsidRDefault="00621892" w:rsidP="00FF1878">
      <w:pPr>
        <w:pStyle w:val="PargrafodaLista"/>
        <w:numPr>
          <w:ilvl w:val="0"/>
          <w:numId w:val="1"/>
        </w:numPr>
        <w:jc w:val="both"/>
        <w:outlineLvl w:val="0"/>
        <w:rPr>
          <w:rFonts w:ascii="Verdana" w:hAnsi="Verdana" w:cstheme="minorHAnsi"/>
          <w:b/>
          <w:color w:val="003158"/>
        </w:rPr>
      </w:pPr>
      <w:bookmarkStart w:id="3" w:name="_Toc122335796"/>
      <w:r w:rsidRPr="00684EBC">
        <w:rPr>
          <w:rFonts w:ascii="Verdana" w:hAnsi="Verdana" w:cstheme="minorHAnsi"/>
          <w:b/>
          <w:color w:val="003158"/>
        </w:rPr>
        <w:lastRenderedPageBreak/>
        <w:t>Alcance</w:t>
      </w:r>
      <w:bookmarkEnd w:id="3"/>
    </w:p>
    <w:p w14:paraId="09FDEAD3" w14:textId="77777777" w:rsidR="00860CDF" w:rsidRPr="008C59DE" w:rsidRDefault="00860CDF" w:rsidP="001A53B5">
      <w:pPr>
        <w:spacing w:after="0" w:line="240" w:lineRule="auto"/>
        <w:jc w:val="both"/>
        <w:rPr>
          <w:rFonts w:ascii="Verdana" w:hAnsi="Verdana" w:cstheme="minorHAnsi"/>
          <w:sz w:val="20"/>
          <w:szCs w:val="20"/>
        </w:rPr>
      </w:pPr>
    </w:p>
    <w:p w14:paraId="296CA102" w14:textId="4A65887F" w:rsidR="00A46C6A" w:rsidRPr="008C59DE" w:rsidRDefault="00A46C6A" w:rsidP="001A53B5">
      <w:pPr>
        <w:spacing w:after="0" w:line="240" w:lineRule="auto"/>
        <w:jc w:val="both"/>
        <w:rPr>
          <w:rFonts w:ascii="Verdana" w:hAnsi="Verdana" w:cstheme="minorHAnsi"/>
          <w:sz w:val="20"/>
          <w:szCs w:val="20"/>
        </w:rPr>
      </w:pPr>
      <w:r w:rsidRPr="008C59DE">
        <w:rPr>
          <w:rFonts w:ascii="Verdana" w:hAnsi="Verdana" w:cstheme="minorHAnsi"/>
          <w:sz w:val="20"/>
          <w:szCs w:val="20"/>
        </w:rPr>
        <w:t>O pronunciamento é aplicável a todos os contratos com clientes, que corresponde</w:t>
      </w:r>
      <w:r w:rsidR="00FC56B8" w:rsidRPr="008C59DE">
        <w:rPr>
          <w:rFonts w:ascii="Verdana" w:hAnsi="Verdana" w:cstheme="minorHAnsi"/>
          <w:sz w:val="20"/>
          <w:szCs w:val="20"/>
        </w:rPr>
        <w:t>m</w:t>
      </w:r>
      <w:r w:rsidRPr="008C59DE">
        <w:rPr>
          <w:rFonts w:ascii="Verdana" w:hAnsi="Verdana" w:cstheme="minorHAnsi"/>
          <w:sz w:val="20"/>
          <w:szCs w:val="20"/>
        </w:rPr>
        <w:t xml:space="preserve"> às operações com grupos de consórcios.</w:t>
      </w:r>
      <w:r w:rsidR="00D16331" w:rsidRPr="008C59DE">
        <w:rPr>
          <w:rFonts w:ascii="Verdana" w:hAnsi="Verdana" w:cstheme="minorHAnsi"/>
          <w:sz w:val="20"/>
          <w:szCs w:val="20"/>
        </w:rPr>
        <w:t xml:space="preserve"> O CPC 47 somente é aplicado se a contraparte do contrato for um cliente. </w:t>
      </w:r>
      <w:r w:rsidR="00D16331" w:rsidRPr="008C59DE">
        <w:rPr>
          <w:rFonts w:ascii="Verdana" w:hAnsi="Verdana" w:cstheme="minorHAnsi"/>
          <w:color w:val="1F497D" w:themeColor="text2"/>
          <w:sz w:val="20"/>
          <w:szCs w:val="20"/>
        </w:rPr>
        <w:t>(CPC 47</w:t>
      </w:r>
      <w:r w:rsidR="002D4750" w:rsidRPr="008C59DE">
        <w:rPr>
          <w:rFonts w:ascii="Verdana" w:hAnsi="Verdana" w:cstheme="minorHAnsi"/>
          <w:color w:val="1F497D" w:themeColor="text2"/>
          <w:sz w:val="20"/>
          <w:szCs w:val="20"/>
        </w:rPr>
        <w:t>:</w:t>
      </w:r>
      <w:r w:rsidR="00D16331" w:rsidRPr="008C59DE">
        <w:rPr>
          <w:rFonts w:ascii="Verdana" w:hAnsi="Verdana" w:cstheme="minorHAnsi"/>
          <w:color w:val="1F497D" w:themeColor="text2"/>
          <w:sz w:val="20"/>
          <w:szCs w:val="20"/>
        </w:rPr>
        <w:t xml:space="preserve"> 6)</w:t>
      </w:r>
    </w:p>
    <w:p w14:paraId="78605B02" w14:textId="77777777" w:rsidR="00D16331" w:rsidRPr="008C59DE" w:rsidRDefault="00D16331" w:rsidP="001A53B5">
      <w:pPr>
        <w:spacing w:after="0" w:line="240" w:lineRule="auto"/>
        <w:jc w:val="both"/>
        <w:rPr>
          <w:rFonts w:ascii="Verdana" w:hAnsi="Verdana" w:cstheme="minorHAnsi"/>
          <w:sz w:val="20"/>
          <w:szCs w:val="20"/>
        </w:rPr>
      </w:pPr>
    </w:p>
    <w:p w14:paraId="1AC92CDE" w14:textId="0A0311CF" w:rsidR="001A53B5" w:rsidRPr="008C59DE" w:rsidRDefault="001A53B5" w:rsidP="001A53B5">
      <w:pPr>
        <w:spacing w:after="0" w:line="240" w:lineRule="auto"/>
        <w:jc w:val="both"/>
        <w:rPr>
          <w:rFonts w:ascii="Verdana" w:hAnsi="Verdana" w:cstheme="minorHAnsi"/>
          <w:sz w:val="20"/>
          <w:szCs w:val="20"/>
        </w:rPr>
      </w:pPr>
      <w:r w:rsidRPr="008C59DE">
        <w:rPr>
          <w:rFonts w:ascii="Verdana" w:hAnsi="Verdana" w:cstheme="minorHAnsi"/>
          <w:sz w:val="20"/>
          <w:szCs w:val="20"/>
        </w:rPr>
        <w:t xml:space="preserve">A </w:t>
      </w:r>
      <w:r w:rsidR="00D16331" w:rsidRPr="008C59DE">
        <w:rPr>
          <w:rFonts w:ascii="Verdana" w:hAnsi="Verdana" w:cstheme="minorHAnsi"/>
          <w:sz w:val="20"/>
          <w:szCs w:val="20"/>
        </w:rPr>
        <w:t>administradora</w:t>
      </w:r>
      <w:r w:rsidRPr="008C59DE">
        <w:rPr>
          <w:rFonts w:ascii="Verdana" w:hAnsi="Verdana" w:cstheme="minorHAnsi"/>
          <w:sz w:val="20"/>
          <w:szCs w:val="20"/>
        </w:rPr>
        <w:t xml:space="preserve"> aplica este pronunciamento de forma consistente com contratos que tenham características </w:t>
      </w:r>
      <w:r w:rsidR="00FC56B8" w:rsidRPr="008C59DE">
        <w:rPr>
          <w:rFonts w:ascii="Verdana" w:hAnsi="Verdana" w:cstheme="minorHAnsi"/>
          <w:sz w:val="20"/>
          <w:szCs w:val="20"/>
        </w:rPr>
        <w:t>e</w:t>
      </w:r>
      <w:r w:rsidRPr="008C59DE">
        <w:rPr>
          <w:rFonts w:ascii="Verdana" w:hAnsi="Verdana" w:cstheme="minorHAnsi"/>
          <w:sz w:val="20"/>
          <w:szCs w:val="20"/>
        </w:rPr>
        <w:t xml:space="preserve"> circunstâncias similares</w:t>
      </w:r>
      <w:r w:rsidR="00D16331" w:rsidRPr="008C59DE">
        <w:rPr>
          <w:rFonts w:ascii="Verdana" w:hAnsi="Verdana" w:cstheme="minorHAnsi"/>
          <w:sz w:val="20"/>
          <w:szCs w:val="20"/>
        </w:rPr>
        <w:t>.</w:t>
      </w:r>
      <w:r w:rsidRPr="008C59DE">
        <w:rPr>
          <w:rFonts w:ascii="Verdana" w:hAnsi="Verdana" w:cstheme="minorHAnsi"/>
          <w:sz w:val="20"/>
          <w:szCs w:val="20"/>
        </w:rPr>
        <w:t xml:space="preserve"> </w:t>
      </w:r>
      <w:r w:rsidRPr="008C59DE">
        <w:rPr>
          <w:rFonts w:ascii="Verdana" w:hAnsi="Verdana" w:cstheme="minorHAnsi"/>
          <w:color w:val="1F497D" w:themeColor="text2"/>
          <w:sz w:val="20"/>
          <w:szCs w:val="20"/>
        </w:rPr>
        <w:t>(CPC 47</w:t>
      </w:r>
      <w:r w:rsidR="002D4750" w:rsidRPr="008C59DE">
        <w:rPr>
          <w:rFonts w:ascii="Verdana" w:hAnsi="Verdana" w:cstheme="minorHAnsi"/>
          <w:color w:val="1F497D" w:themeColor="text2"/>
          <w:sz w:val="20"/>
          <w:szCs w:val="20"/>
        </w:rPr>
        <w:t>:</w:t>
      </w:r>
      <w:r w:rsidRPr="008C59DE">
        <w:rPr>
          <w:rFonts w:ascii="Verdana" w:hAnsi="Verdana" w:cstheme="minorHAnsi"/>
          <w:color w:val="1F497D" w:themeColor="text2"/>
          <w:sz w:val="20"/>
          <w:szCs w:val="20"/>
        </w:rPr>
        <w:t xml:space="preserve"> 3)</w:t>
      </w:r>
    </w:p>
    <w:p w14:paraId="36CC705B" w14:textId="2C5968CD" w:rsidR="00A46C6A" w:rsidRPr="008C59DE" w:rsidRDefault="00A46C6A" w:rsidP="001A53B5">
      <w:pPr>
        <w:spacing w:after="0" w:line="240" w:lineRule="auto"/>
        <w:jc w:val="both"/>
        <w:rPr>
          <w:rFonts w:ascii="Verdana" w:hAnsi="Verdana" w:cstheme="minorHAnsi"/>
          <w:sz w:val="20"/>
          <w:szCs w:val="20"/>
        </w:rPr>
      </w:pPr>
    </w:p>
    <w:p w14:paraId="7D165A62" w14:textId="2CE834A2" w:rsidR="00770927" w:rsidRPr="008C59DE" w:rsidRDefault="00770927" w:rsidP="001A53B5">
      <w:pPr>
        <w:spacing w:after="0" w:line="240" w:lineRule="auto"/>
        <w:jc w:val="both"/>
        <w:rPr>
          <w:rFonts w:ascii="Verdana" w:hAnsi="Verdana" w:cstheme="minorHAnsi"/>
          <w:sz w:val="20"/>
          <w:szCs w:val="20"/>
        </w:rPr>
      </w:pPr>
      <w:r w:rsidRPr="008C59DE">
        <w:rPr>
          <w:rFonts w:ascii="Verdana" w:hAnsi="Verdana" w:cstheme="minorHAnsi"/>
          <w:sz w:val="20"/>
          <w:szCs w:val="20"/>
        </w:rPr>
        <w:t>É considerada receita de contrato com o cliente, no escopo desse documento, a taxa de administração. Embora, outros serviços s</w:t>
      </w:r>
      <w:r w:rsidR="00FC56B8" w:rsidRPr="008C59DE">
        <w:rPr>
          <w:rFonts w:ascii="Verdana" w:hAnsi="Verdana" w:cstheme="minorHAnsi"/>
          <w:sz w:val="20"/>
          <w:szCs w:val="20"/>
        </w:rPr>
        <w:t>ejam</w:t>
      </w:r>
      <w:r w:rsidRPr="008C59DE">
        <w:rPr>
          <w:rFonts w:ascii="Verdana" w:hAnsi="Verdana" w:cstheme="minorHAnsi"/>
          <w:sz w:val="20"/>
          <w:szCs w:val="20"/>
        </w:rPr>
        <w:t xml:space="preserve"> prestados pela administradora de consórcios, tais como troca de garantias, avaliação de garantia, transferência de titularidade da cota de consórcios, entre outros, o serviço é cobrado e transferido ao</w:t>
      </w:r>
      <w:r w:rsidR="005013DC" w:rsidRPr="008C59DE">
        <w:rPr>
          <w:rFonts w:ascii="Verdana" w:hAnsi="Verdana" w:cstheme="minorHAnsi"/>
          <w:sz w:val="20"/>
          <w:szCs w:val="20"/>
        </w:rPr>
        <w:t>s</w:t>
      </w:r>
      <w:r w:rsidRPr="008C59DE">
        <w:rPr>
          <w:rFonts w:ascii="Verdana" w:hAnsi="Verdana" w:cstheme="minorHAnsi"/>
          <w:sz w:val="20"/>
          <w:szCs w:val="20"/>
        </w:rPr>
        <w:t xml:space="preserve"> cliente</w:t>
      </w:r>
      <w:r w:rsidR="005013DC" w:rsidRPr="008C59DE">
        <w:rPr>
          <w:rFonts w:ascii="Verdana" w:hAnsi="Verdana" w:cstheme="minorHAnsi"/>
          <w:sz w:val="20"/>
          <w:szCs w:val="20"/>
        </w:rPr>
        <w:t>s</w:t>
      </w:r>
      <w:r w:rsidRPr="008C59DE">
        <w:rPr>
          <w:rFonts w:ascii="Verdana" w:hAnsi="Verdana" w:cstheme="minorHAnsi"/>
          <w:sz w:val="20"/>
          <w:szCs w:val="20"/>
        </w:rPr>
        <w:t xml:space="preserve"> no mesmo momento</w:t>
      </w:r>
      <w:r w:rsidR="005013DC" w:rsidRPr="008C59DE">
        <w:rPr>
          <w:rFonts w:ascii="Verdana" w:hAnsi="Verdana" w:cstheme="minorHAnsi"/>
          <w:sz w:val="20"/>
          <w:szCs w:val="20"/>
        </w:rPr>
        <w:t xml:space="preserve"> e não </w:t>
      </w:r>
      <w:r w:rsidR="00FC56B8" w:rsidRPr="008C59DE">
        <w:rPr>
          <w:rFonts w:ascii="Verdana" w:hAnsi="Verdana" w:cstheme="minorHAnsi"/>
          <w:sz w:val="20"/>
          <w:szCs w:val="20"/>
        </w:rPr>
        <w:t>será</w:t>
      </w:r>
      <w:r w:rsidR="005013DC" w:rsidRPr="008C59DE">
        <w:rPr>
          <w:rFonts w:ascii="Verdana" w:hAnsi="Verdana" w:cstheme="minorHAnsi"/>
          <w:sz w:val="20"/>
          <w:szCs w:val="20"/>
        </w:rPr>
        <w:t xml:space="preserve"> tratado nes</w:t>
      </w:r>
      <w:r w:rsidR="00FC56B8" w:rsidRPr="008C59DE">
        <w:rPr>
          <w:rFonts w:ascii="Verdana" w:hAnsi="Verdana" w:cstheme="minorHAnsi"/>
          <w:sz w:val="20"/>
          <w:szCs w:val="20"/>
        </w:rPr>
        <w:t>t</w:t>
      </w:r>
      <w:r w:rsidR="005013DC" w:rsidRPr="008C59DE">
        <w:rPr>
          <w:rFonts w:ascii="Verdana" w:hAnsi="Verdana" w:cstheme="minorHAnsi"/>
          <w:sz w:val="20"/>
          <w:szCs w:val="20"/>
        </w:rPr>
        <w:t>e documento. Da mesma forma, a taxa de permanência correspondente ao serviço prestado para gestão dos recursos não procurados (RNP) dos grupos de consórcios encerrados também são cobrados e transferidos simultaneamente. A multa de mora incidente sobre os pagamentos extemporâneos e a multa rescisória cobrada dos clientes a favor da administradora de consórcios não estão no escopo do CPC 47.</w:t>
      </w:r>
    </w:p>
    <w:p w14:paraId="02F94019" w14:textId="77777777" w:rsidR="00770927" w:rsidRPr="008C59DE" w:rsidRDefault="00770927" w:rsidP="001A53B5">
      <w:pPr>
        <w:spacing w:after="0" w:line="240" w:lineRule="auto"/>
        <w:jc w:val="both"/>
        <w:rPr>
          <w:rFonts w:ascii="Verdana" w:hAnsi="Verdana" w:cstheme="minorHAnsi"/>
          <w:sz w:val="20"/>
          <w:szCs w:val="20"/>
        </w:rPr>
      </w:pPr>
    </w:p>
    <w:p w14:paraId="1B10B015" w14:textId="6816CD35" w:rsidR="00A46C6A" w:rsidRPr="008C59DE" w:rsidRDefault="00A46C6A" w:rsidP="001A53B5">
      <w:pPr>
        <w:spacing w:after="0" w:line="240" w:lineRule="auto"/>
        <w:jc w:val="both"/>
        <w:rPr>
          <w:rFonts w:ascii="Verdana" w:hAnsi="Verdana" w:cstheme="minorHAnsi"/>
          <w:sz w:val="20"/>
          <w:szCs w:val="20"/>
        </w:rPr>
      </w:pPr>
      <w:r w:rsidRPr="008C59DE">
        <w:rPr>
          <w:rFonts w:ascii="Verdana" w:hAnsi="Verdana" w:cstheme="minorHAnsi"/>
          <w:sz w:val="20"/>
          <w:szCs w:val="20"/>
        </w:rPr>
        <w:t xml:space="preserve">Não </w:t>
      </w:r>
      <w:r w:rsidR="00FC56B8" w:rsidRPr="008C59DE">
        <w:rPr>
          <w:rFonts w:ascii="Verdana" w:hAnsi="Verdana" w:cstheme="minorHAnsi"/>
          <w:sz w:val="20"/>
          <w:szCs w:val="20"/>
        </w:rPr>
        <w:t>integram o</w:t>
      </w:r>
      <w:r w:rsidRPr="008C59DE">
        <w:rPr>
          <w:rFonts w:ascii="Verdana" w:hAnsi="Verdana" w:cstheme="minorHAnsi"/>
          <w:sz w:val="20"/>
          <w:szCs w:val="20"/>
        </w:rPr>
        <w:t xml:space="preserve"> escopo, </w:t>
      </w:r>
      <w:r w:rsidR="00FC56B8" w:rsidRPr="008C59DE">
        <w:rPr>
          <w:rFonts w:ascii="Verdana" w:hAnsi="Verdana" w:cstheme="minorHAnsi"/>
          <w:sz w:val="20"/>
          <w:szCs w:val="20"/>
        </w:rPr>
        <w:t xml:space="preserve">ainda, </w:t>
      </w:r>
      <w:r w:rsidRPr="008C59DE">
        <w:rPr>
          <w:rFonts w:ascii="Verdana" w:hAnsi="Verdana" w:cstheme="minorHAnsi"/>
          <w:sz w:val="20"/>
          <w:szCs w:val="20"/>
        </w:rPr>
        <w:t>os arrendamentos</w:t>
      </w:r>
      <w:r w:rsidR="00DC44C7" w:rsidRPr="008C59DE">
        <w:rPr>
          <w:rFonts w:ascii="Verdana" w:hAnsi="Verdana" w:cstheme="minorHAnsi"/>
          <w:sz w:val="20"/>
          <w:szCs w:val="20"/>
        </w:rPr>
        <w:t xml:space="preserve"> (CPC 06)</w:t>
      </w:r>
      <w:r w:rsidRPr="008C59DE">
        <w:rPr>
          <w:rFonts w:ascii="Verdana" w:hAnsi="Verdana" w:cstheme="minorHAnsi"/>
          <w:sz w:val="20"/>
          <w:szCs w:val="20"/>
        </w:rPr>
        <w:t>, seguros</w:t>
      </w:r>
      <w:r w:rsidR="00DC44C7" w:rsidRPr="008C59DE">
        <w:rPr>
          <w:rFonts w:ascii="Verdana" w:hAnsi="Verdana" w:cstheme="minorHAnsi"/>
          <w:sz w:val="20"/>
          <w:szCs w:val="20"/>
        </w:rPr>
        <w:t xml:space="preserve"> (CPC 11)</w:t>
      </w:r>
      <w:r w:rsidRPr="008C59DE">
        <w:rPr>
          <w:rFonts w:ascii="Verdana" w:hAnsi="Verdana" w:cstheme="minorHAnsi"/>
          <w:sz w:val="20"/>
          <w:szCs w:val="20"/>
        </w:rPr>
        <w:t>, instrumentos financeiros</w:t>
      </w:r>
      <w:r w:rsidR="00DC44C7" w:rsidRPr="008C59DE">
        <w:rPr>
          <w:rFonts w:ascii="Verdana" w:hAnsi="Verdana" w:cstheme="minorHAnsi"/>
          <w:sz w:val="20"/>
          <w:szCs w:val="20"/>
        </w:rPr>
        <w:t xml:space="preserve"> (48)</w:t>
      </w:r>
      <w:r w:rsidRPr="008C59DE">
        <w:rPr>
          <w:rFonts w:ascii="Verdana" w:hAnsi="Verdana" w:cstheme="minorHAnsi"/>
          <w:sz w:val="20"/>
          <w:szCs w:val="20"/>
        </w:rPr>
        <w:t xml:space="preserve"> e outros direitos e obrigações contratuais que estão no alcance de outros pronunciamentos contábeis</w:t>
      </w:r>
      <w:r w:rsidR="00DC44C7" w:rsidRPr="008C59DE">
        <w:rPr>
          <w:rFonts w:ascii="Verdana" w:hAnsi="Verdana" w:cstheme="minorHAnsi"/>
          <w:sz w:val="20"/>
          <w:szCs w:val="20"/>
        </w:rPr>
        <w:t xml:space="preserve"> (CPC 36, CPC 19, CPC 35 e CPC 18)</w:t>
      </w:r>
      <w:r w:rsidRPr="008C59DE">
        <w:rPr>
          <w:rFonts w:ascii="Verdana" w:hAnsi="Verdana" w:cstheme="minorHAnsi"/>
          <w:sz w:val="20"/>
          <w:szCs w:val="20"/>
        </w:rPr>
        <w:t>.</w:t>
      </w:r>
      <w:r w:rsidR="00DC44C7" w:rsidRPr="008C59DE">
        <w:rPr>
          <w:rFonts w:ascii="Verdana" w:hAnsi="Verdana" w:cstheme="minorHAnsi"/>
          <w:sz w:val="20"/>
          <w:szCs w:val="20"/>
        </w:rPr>
        <w:t xml:space="preserve"> </w:t>
      </w:r>
      <w:r w:rsidR="00DD1531" w:rsidRPr="008C59DE">
        <w:rPr>
          <w:rFonts w:ascii="Verdana" w:hAnsi="Verdana" w:cstheme="minorHAnsi"/>
          <w:sz w:val="20"/>
          <w:szCs w:val="20"/>
        </w:rPr>
        <w:t xml:space="preserve">Ademais, </w:t>
      </w:r>
      <w:r w:rsidR="00DC44C7" w:rsidRPr="008C59DE">
        <w:rPr>
          <w:rFonts w:ascii="Verdana" w:hAnsi="Verdana" w:cstheme="minorHAnsi"/>
          <w:sz w:val="20"/>
          <w:szCs w:val="20"/>
        </w:rPr>
        <w:t>não são escopo as permutas não monetárias entre entidades na mesma linha de negócios para facilitar vendas a clientes ou clientes potenciais.</w:t>
      </w:r>
      <w:r w:rsidR="00D16331" w:rsidRPr="008C59DE">
        <w:rPr>
          <w:rFonts w:ascii="Verdana" w:hAnsi="Verdana" w:cstheme="minorHAnsi"/>
          <w:sz w:val="20"/>
          <w:szCs w:val="20"/>
        </w:rPr>
        <w:t xml:space="preserve"> </w:t>
      </w:r>
      <w:r w:rsidR="00D16331" w:rsidRPr="008C59DE">
        <w:rPr>
          <w:rFonts w:ascii="Verdana" w:hAnsi="Verdana" w:cstheme="minorHAnsi"/>
          <w:color w:val="1F497D" w:themeColor="text2"/>
          <w:sz w:val="20"/>
          <w:szCs w:val="20"/>
        </w:rPr>
        <w:t>(CPC 47</w:t>
      </w:r>
      <w:r w:rsidR="002D4750" w:rsidRPr="008C59DE">
        <w:rPr>
          <w:rFonts w:ascii="Verdana" w:hAnsi="Verdana" w:cstheme="minorHAnsi"/>
          <w:color w:val="1F497D" w:themeColor="text2"/>
          <w:sz w:val="20"/>
          <w:szCs w:val="20"/>
        </w:rPr>
        <w:t>:</w:t>
      </w:r>
      <w:r w:rsidR="00D16331" w:rsidRPr="008C59DE">
        <w:rPr>
          <w:rFonts w:ascii="Verdana" w:hAnsi="Verdana" w:cstheme="minorHAnsi"/>
          <w:color w:val="1F497D" w:themeColor="text2"/>
          <w:sz w:val="20"/>
          <w:szCs w:val="20"/>
        </w:rPr>
        <w:t xml:space="preserve"> 5)</w:t>
      </w:r>
    </w:p>
    <w:p w14:paraId="6A7C41DA" w14:textId="77777777" w:rsidR="00D16331" w:rsidRPr="008C59DE" w:rsidRDefault="00D16331" w:rsidP="00D16331">
      <w:pPr>
        <w:spacing w:after="0" w:line="240" w:lineRule="auto"/>
        <w:jc w:val="both"/>
        <w:rPr>
          <w:rFonts w:ascii="Verdana" w:hAnsi="Verdana" w:cstheme="minorHAnsi"/>
          <w:sz w:val="20"/>
          <w:szCs w:val="20"/>
        </w:rPr>
      </w:pPr>
    </w:p>
    <w:p w14:paraId="3BF74314" w14:textId="33B026F4" w:rsidR="00D16331" w:rsidRPr="008C59DE" w:rsidRDefault="0018528E" w:rsidP="00D16331">
      <w:pPr>
        <w:spacing w:after="0" w:line="240" w:lineRule="auto"/>
        <w:jc w:val="both"/>
        <w:rPr>
          <w:rFonts w:ascii="Verdana" w:hAnsi="Verdana" w:cstheme="minorHAnsi"/>
          <w:sz w:val="20"/>
          <w:szCs w:val="20"/>
        </w:rPr>
      </w:pPr>
      <w:r w:rsidRPr="008C59DE">
        <w:rPr>
          <w:rFonts w:ascii="Verdana" w:hAnsi="Verdana" w:cstheme="minorHAnsi"/>
          <w:sz w:val="20"/>
          <w:szCs w:val="20"/>
        </w:rPr>
        <w:t>A administradora de consórcio</w:t>
      </w:r>
      <w:r w:rsidR="00DD1531" w:rsidRPr="008C59DE">
        <w:rPr>
          <w:rFonts w:ascii="Verdana" w:hAnsi="Verdana" w:cstheme="minorHAnsi"/>
          <w:sz w:val="20"/>
          <w:szCs w:val="20"/>
        </w:rPr>
        <w:t>s</w:t>
      </w:r>
      <w:r w:rsidRPr="008C59DE">
        <w:rPr>
          <w:rFonts w:ascii="Verdana" w:hAnsi="Verdana" w:cstheme="minorHAnsi"/>
          <w:sz w:val="20"/>
          <w:szCs w:val="20"/>
        </w:rPr>
        <w:t xml:space="preserve"> considera o contrato individual com o cliente e não aplica</w:t>
      </w:r>
      <w:r w:rsidR="00D16331" w:rsidRPr="008C59DE">
        <w:rPr>
          <w:rFonts w:ascii="Verdana" w:hAnsi="Verdana" w:cstheme="minorHAnsi"/>
          <w:sz w:val="20"/>
          <w:szCs w:val="20"/>
        </w:rPr>
        <w:t xml:space="preserve"> </w:t>
      </w:r>
      <w:r w:rsidRPr="008C59DE">
        <w:rPr>
          <w:rFonts w:ascii="Verdana" w:hAnsi="Verdana" w:cstheme="minorHAnsi"/>
          <w:sz w:val="20"/>
          <w:szCs w:val="20"/>
        </w:rPr>
        <w:t>o CPC 47</w:t>
      </w:r>
      <w:r w:rsidR="00D16331" w:rsidRPr="008C59DE">
        <w:rPr>
          <w:rFonts w:ascii="Verdana" w:hAnsi="Verdana" w:cstheme="minorHAnsi"/>
          <w:sz w:val="20"/>
          <w:szCs w:val="20"/>
        </w:rPr>
        <w:t xml:space="preserve"> a uma carteira de contratos ou </w:t>
      </w:r>
      <w:r w:rsidRPr="008C59DE">
        <w:rPr>
          <w:rFonts w:ascii="Verdana" w:hAnsi="Verdana" w:cstheme="minorHAnsi"/>
          <w:sz w:val="20"/>
          <w:szCs w:val="20"/>
        </w:rPr>
        <w:t>conjunto de</w:t>
      </w:r>
      <w:r w:rsidR="00D16331" w:rsidRPr="008C59DE">
        <w:rPr>
          <w:rFonts w:ascii="Verdana" w:hAnsi="Verdana" w:cstheme="minorHAnsi"/>
          <w:sz w:val="20"/>
          <w:szCs w:val="20"/>
        </w:rPr>
        <w:t xml:space="preserve"> obrigações de performance</w:t>
      </w:r>
      <w:r w:rsidRPr="008C59DE">
        <w:rPr>
          <w:rFonts w:ascii="Verdana" w:hAnsi="Verdana" w:cstheme="minorHAnsi"/>
          <w:sz w:val="20"/>
          <w:szCs w:val="20"/>
        </w:rPr>
        <w:t xml:space="preserve">. </w:t>
      </w:r>
      <w:r w:rsidRPr="008C59DE">
        <w:rPr>
          <w:rFonts w:ascii="Verdana" w:hAnsi="Verdana" w:cstheme="minorHAnsi"/>
          <w:color w:val="1F497D" w:themeColor="text2"/>
          <w:sz w:val="20"/>
          <w:szCs w:val="20"/>
        </w:rPr>
        <w:t>(CPC 47</w:t>
      </w:r>
      <w:r w:rsidR="002D4750" w:rsidRPr="008C59DE">
        <w:rPr>
          <w:rFonts w:ascii="Verdana" w:hAnsi="Verdana" w:cstheme="minorHAnsi"/>
          <w:color w:val="1F497D" w:themeColor="text2"/>
          <w:sz w:val="20"/>
          <w:szCs w:val="20"/>
        </w:rPr>
        <w:t>:</w:t>
      </w:r>
      <w:r w:rsidRPr="008C59DE">
        <w:rPr>
          <w:rFonts w:ascii="Verdana" w:hAnsi="Verdana" w:cstheme="minorHAnsi"/>
          <w:color w:val="1F497D" w:themeColor="text2"/>
          <w:sz w:val="20"/>
          <w:szCs w:val="20"/>
        </w:rPr>
        <w:t xml:space="preserve"> 4)</w:t>
      </w:r>
    </w:p>
    <w:p w14:paraId="180E16F2" w14:textId="77777777" w:rsidR="00D16331" w:rsidRPr="008C59DE" w:rsidRDefault="00D16331" w:rsidP="001A53B5">
      <w:pPr>
        <w:spacing w:after="0" w:line="240" w:lineRule="auto"/>
        <w:jc w:val="both"/>
        <w:rPr>
          <w:rFonts w:ascii="Verdana" w:hAnsi="Verdana" w:cstheme="minorHAnsi"/>
          <w:sz w:val="20"/>
          <w:szCs w:val="20"/>
        </w:rPr>
      </w:pPr>
    </w:p>
    <w:p w14:paraId="7FB581C5" w14:textId="02FD0E7C" w:rsidR="00F813B5" w:rsidRPr="008C59DE" w:rsidRDefault="00A46C6A" w:rsidP="001A53B5">
      <w:pPr>
        <w:spacing w:after="0" w:line="240" w:lineRule="auto"/>
        <w:jc w:val="both"/>
        <w:rPr>
          <w:rFonts w:ascii="Verdana" w:hAnsi="Verdana" w:cstheme="minorHAnsi"/>
          <w:sz w:val="20"/>
          <w:szCs w:val="20"/>
        </w:rPr>
      </w:pPr>
      <w:r w:rsidRPr="008C59DE">
        <w:rPr>
          <w:rFonts w:ascii="Verdana" w:hAnsi="Verdana" w:cstheme="minorHAnsi"/>
          <w:sz w:val="20"/>
          <w:szCs w:val="20"/>
        </w:rPr>
        <w:t>A administradora de consórcio</w:t>
      </w:r>
      <w:r w:rsidR="00DD1531" w:rsidRPr="008C59DE">
        <w:rPr>
          <w:rFonts w:ascii="Verdana" w:hAnsi="Verdana" w:cstheme="minorHAnsi"/>
          <w:sz w:val="20"/>
          <w:szCs w:val="20"/>
        </w:rPr>
        <w:t>s</w:t>
      </w:r>
      <w:r w:rsidRPr="008C59DE">
        <w:rPr>
          <w:rFonts w:ascii="Verdana" w:hAnsi="Verdana" w:cstheme="minorHAnsi"/>
          <w:sz w:val="20"/>
          <w:szCs w:val="20"/>
        </w:rPr>
        <w:t xml:space="preserve"> decidiu por não adotar o</w:t>
      </w:r>
      <w:r w:rsidR="00B45442" w:rsidRPr="008C59DE">
        <w:rPr>
          <w:rFonts w:ascii="Verdana" w:hAnsi="Verdana" w:cstheme="minorHAnsi"/>
          <w:sz w:val="20"/>
          <w:szCs w:val="20"/>
        </w:rPr>
        <w:t>s</w:t>
      </w:r>
      <w:r w:rsidRPr="008C59DE">
        <w:rPr>
          <w:rFonts w:ascii="Verdana" w:hAnsi="Verdana" w:cstheme="minorHAnsi"/>
          <w:sz w:val="20"/>
          <w:szCs w:val="20"/>
        </w:rPr>
        <w:t xml:space="preserve"> expediente</w:t>
      </w:r>
      <w:r w:rsidR="00B45442" w:rsidRPr="008C59DE">
        <w:rPr>
          <w:rFonts w:ascii="Verdana" w:hAnsi="Verdana" w:cstheme="minorHAnsi"/>
          <w:sz w:val="20"/>
          <w:szCs w:val="20"/>
        </w:rPr>
        <w:t>s</w:t>
      </w:r>
      <w:r w:rsidRPr="008C59DE">
        <w:rPr>
          <w:rFonts w:ascii="Verdana" w:hAnsi="Verdana" w:cstheme="minorHAnsi"/>
          <w:sz w:val="20"/>
          <w:szCs w:val="20"/>
        </w:rPr>
        <w:t xml:space="preserve"> prático</w:t>
      </w:r>
      <w:r w:rsidR="00B45442" w:rsidRPr="008C59DE">
        <w:rPr>
          <w:rFonts w:ascii="Verdana" w:hAnsi="Verdana" w:cstheme="minorHAnsi"/>
          <w:sz w:val="20"/>
          <w:szCs w:val="20"/>
        </w:rPr>
        <w:t>s</w:t>
      </w:r>
      <w:r w:rsidRPr="008C59DE">
        <w:rPr>
          <w:rFonts w:ascii="Verdana" w:hAnsi="Verdana" w:cstheme="minorHAnsi"/>
          <w:sz w:val="20"/>
          <w:szCs w:val="20"/>
        </w:rPr>
        <w:t>.</w:t>
      </w:r>
    </w:p>
    <w:p w14:paraId="6F9542B0" w14:textId="77777777" w:rsidR="001A53B5" w:rsidRPr="008C59DE" w:rsidRDefault="001A53B5" w:rsidP="001A53B5">
      <w:pPr>
        <w:pStyle w:val="PargrafodaLista"/>
        <w:spacing w:after="0" w:line="240" w:lineRule="auto"/>
        <w:ind w:left="0"/>
        <w:jc w:val="both"/>
        <w:rPr>
          <w:rFonts w:ascii="Verdana" w:hAnsi="Verdana" w:cstheme="minorHAnsi"/>
          <w:sz w:val="20"/>
          <w:szCs w:val="20"/>
        </w:rPr>
      </w:pPr>
    </w:p>
    <w:p w14:paraId="4C2C50EC" w14:textId="77777777" w:rsidR="001A53B5" w:rsidRPr="008C59DE" w:rsidRDefault="001A53B5" w:rsidP="001A53B5">
      <w:pPr>
        <w:pStyle w:val="PargrafodaLista"/>
        <w:spacing w:after="0" w:line="240" w:lineRule="auto"/>
        <w:ind w:left="0"/>
        <w:jc w:val="both"/>
        <w:rPr>
          <w:rFonts w:ascii="Verdana" w:hAnsi="Verdana" w:cstheme="minorHAnsi"/>
          <w:sz w:val="20"/>
          <w:szCs w:val="20"/>
        </w:rPr>
      </w:pPr>
    </w:p>
    <w:p w14:paraId="5B2958A8" w14:textId="65071246" w:rsidR="001A53B5" w:rsidRPr="00684EBC" w:rsidRDefault="001A53B5" w:rsidP="001A53B5">
      <w:pPr>
        <w:pStyle w:val="PargrafodaLista"/>
        <w:numPr>
          <w:ilvl w:val="0"/>
          <w:numId w:val="1"/>
        </w:numPr>
        <w:spacing w:after="0" w:line="240" w:lineRule="auto"/>
        <w:jc w:val="both"/>
        <w:outlineLvl w:val="0"/>
        <w:rPr>
          <w:rFonts w:ascii="Verdana" w:hAnsi="Verdana" w:cstheme="minorHAnsi"/>
          <w:b/>
          <w:color w:val="003158"/>
        </w:rPr>
      </w:pPr>
      <w:bookmarkStart w:id="4" w:name="_Toc122335797"/>
      <w:r w:rsidRPr="00684EBC">
        <w:rPr>
          <w:rFonts w:ascii="Verdana" w:hAnsi="Verdana" w:cstheme="minorHAnsi"/>
          <w:b/>
          <w:color w:val="003158"/>
        </w:rPr>
        <w:t>Definições</w:t>
      </w:r>
      <w:bookmarkEnd w:id="4"/>
    </w:p>
    <w:p w14:paraId="0C9B3E11" w14:textId="3AA8D982" w:rsidR="001A53B5" w:rsidRPr="008C59DE" w:rsidRDefault="001A53B5" w:rsidP="001A53B5">
      <w:pPr>
        <w:spacing w:after="0" w:line="240" w:lineRule="auto"/>
        <w:jc w:val="both"/>
        <w:rPr>
          <w:rFonts w:ascii="Verdana" w:hAnsi="Verdana" w:cstheme="minorHAnsi"/>
          <w:sz w:val="20"/>
          <w:szCs w:val="20"/>
        </w:rPr>
      </w:pPr>
    </w:p>
    <w:p w14:paraId="7AAD2711" w14:textId="0B78F7C0" w:rsidR="001A53B5" w:rsidRPr="008C59DE" w:rsidRDefault="001A53B5" w:rsidP="001A53B5">
      <w:pPr>
        <w:spacing w:after="0" w:line="240" w:lineRule="auto"/>
        <w:jc w:val="both"/>
        <w:rPr>
          <w:rFonts w:ascii="Verdana" w:hAnsi="Verdana" w:cstheme="minorHAnsi"/>
          <w:sz w:val="20"/>
          <w:szCs w:val="20"/>
        </w:rPr>
      </w:pPr>
      <w:r w:rsidRPr="008C59DE">
        <w:rPr>
          <w:rFonts w:ascii="Verdana" w:hAnsi="Verdana" w:cstheme="minorHAnsi"/>
          <w:sz w:val="20"/>
          <w:szCs w:val="20"/>
        </w:rPr>
        <w:t xml:space="preserve">O termo </w:t>
      </w:r>
      <w:r w:rsidRPr="008C59DE">
        <w:rPr>
          <w:rFonts w:ascii="Verdana" w:hAnsi="Verdana" w:cstheme="minorHAnsi"/>
          <w:b/>
          <w:bCs/>
          <w:sz w:val="20"/>
          <w:szCs w:val="20"/>
        </w:rPr>
        <w:t>obrigação de performance</w:t>
      </w:r>
      <w:r w:rsidRPr="008C59DE">
        <w:rPr>
          <w:rFonts w:ascii="Verdana" w:hAnsi="Verdana" w:cstheme="minorHAnsi"/>
          <w:sz w:val="20"/>
          <w:szCs w:val="20"/>
        </w:rPr>
        <w:t xml:space="preserve"> é </w:t>
      </w:r>
      <w:r w:rsidR="00FC56B8" w:rsidRPr="008C59DE">
        <w:rPr>
          <w:rFonts w:ascii="Verdana" w:hAnsi="Verdana" w:cstheme="minorHAnsi"/>
          <w:sz w:val="20"/>
          <w:szCs w:val="20"/>
        </w:rPr>
        <w:t>a</w:t>
      </w:r>
      <w:r w:rsidRPr="008C59DE">
        <w:rPr>
          <w:rFonts w:ascii="Verdana" w:hAnsi="Verdana" w:cstheme="minorHAnsi"/>
          <w:sz w:val="20"/>
          <w:szCs w:val="20"/>
        </w:rPr>
        <w:t xml:space="preserve"> obrigação da entidade vendedora ou prestadora de serviço desempenhar a sua obrigação de repassar o controle do bem ou serviço à entidade compradora ou tomadora do serviço</w:t>
      </w:r>
      <w:r w:rsidR="00860CDF" w:rsidRPr="008C59DE">
        <w:rPr>
          <w:rFonts w:ascii="Verdana" w:hAnsi="Verdana" w:cstheme="minorHAnsi"/>
          <w:sz w:val="20"/>
          <w:szCs w:val="20"/>
        </w:rPr>
        <w:t xml:space="preserve"> (cliente)</w:t>
      </w:r>
      <w:r w:rsidRPr="008C59DE">
        <w:rPr>
          <w:rFonts w:ascii="Verdana" w:hAnsi="Verdana" w:cstheme="minorHAnsi"/>
          <w:sz w:val="20"/>
          <w:szCs w:val="20"/>
        </w:rPr>
        <w:t>.</w:t>
      </w:r>
      <w:r w:rsidR="002506C3" w:rsidRPr="008C59DE">
        <w:rPr>
          <w:rFonts w:ascii="Verdana" w:hAnsi="Verdana" w:cstheme="minorHAnsi"/>
          <w:sz w:val="20"/>
          <w:szCs w:val="20"/>
        </w:rPr>
        <w:t xml:space="preserve"> A expressão “obrigação de desempenho” foi substituída por obrigação de performance. </w:t>
      </w:r>
      <w:r w:rsidR="002506C3" w:rsidRPr="008C59DE">
        <w:rPr>
          <w:rFonts w:ascii="Verdana" w:hAnsi="Verdana" w:cstheme="minorHAnsi"/>
          <w:color w:val="1F497D" w:themeColor="text2"/>
          <w:sz w:val="20"/>
          <w:szCs w:val="20"/>
        </w:rPr>
        <w:t xml:space="preserve">(Revisão </w:t>
      </w:r>
      <w:bookmarkStart w:id="5" w:name="_Hlk122511105"/>
      <w:r w:rsidR="002506C3" w:rsidRPr="008C59DE">
        <w:rPr>
          <w:rFonts w:ascii="Verdana" w:hAnsi="Verdana" w:cstheme="minorHAnsi"/>
          <w:color w:val="1F497D" w:themeColor="text2"/>
          <w:sz w:val="20"/>
          <w:szCs w:val="20"/>
        </w:rPr>
        <w:t>CPC 13</w:t>
      </w:r>
      <w:bookmarkEnd w:id="5"/>
      <w:r w:rsidR="002506C3" w:rsidRPr="008C59DE">
        <w:rPr>
          <w:rFonts w:ascii="Verdana" w:hAnsi="Verdana" w:cstheme="minorHAnsi"/>
          <w:color w:val="1F497D" w:themeColor="text2"/>
          <w:sz w:val="20"/>
          <w:szCs w:val="20"/>
        </w:rPr>
        <w:t>)</w:t>
      </w:r>
    </w:p>
    <w:p w14:paraId="55E1E509" w14:textId="561C7C76" w:rsidR="00860CDF" w:rsidRPr="008C59DE" w:rsidRDefault="00860CDF" w:rsidP="001A53B5">
      <w:pPr>
        <w:spacing w:after="0" w:line="240" w:lineRule="auto"/>
        <w:jc w:val="both"/>
        <w:rPr>
          <w:rFonts w:ascii="Verdana" w:hAnsi="Verdana" w:cstheme="minorHAnsi"/>
          <w:sz w:val="20"/>
          <w:szCs w:val="20"/>
        </w:rPr>
      </w:pPr>
    </w:p>
    <w:p w14:paraId="7C8795BE" w14:textId="6B367F36" w:rsidR="001A53B5" w:rsidRPr="008C59DE" w:rsidRDefault="00860CDF" w:rsidP="00A46C6A">
      <w:pPr>
        <w:spacing w:after="0" w:line="240" w:lineRule="auto"/>
        <w:jc w:val="both"/>
        <w:rPr>
          <w:rFonts w:ascii="Verdana" w:hAnsi="Verdana" w:cstheme="minorHAnsi"/>
          <w:sz w:val="20"/>
          <w:szCs w:val="20"/>
        </w:rPr>
      </w:pPr>
      <w:r w:rsidRPr="008C59DE">
        <w:rPr>
          <w:rFonts w:ascii="Verdana" w:hAnsi="Verdana" w:cstheme="minorHAnsi"/>
          <w:b/>
          <w:bCs/>
          <w:sz w:val="20"/>
          <w:szCs w:val="20"/>
        </w:rPr>
        <w:t>Cliente</w:t>
      </w:r>
      <w:r w:rsidRPr="008C59DE">
        <w:rPr>
          <w:rFonts w:ascii="Verdana" w:hAnsi="Verdana" w:cstheme="minorHAnsi"/>
          <w:sz w:val="20"/>
          <w:szCs w:val="20"/>
        </w:rPr>
        <w:t xml:space="preserve"> é </w:t>
      </w:r>
      <w:r w:rsidR="002506C3" w:rsidRPr="008C59DE">
        <w:rPr>
          <w:rFonts w:ascii="Verdana" w:hAnsi="Verdana" w:cstheme="minorHAnsi"/>
          <w:sz w:val="20"/>
          <w:szCs w:val="20"/>
        </w:rPr>
        <w:t>a parte que contratou com a entidade a obtenção de bens ou serviços, que constituem um produto das atividades normais da entidade, em troca de contraprestação.</w:t>
      </w:r>
    </w:p>
    <w:p w14:paraId="6E8B926A" w14:textId="2B74028F" w:rsidR="009F764E" w:rsidRPr="008C59DE" w:rsidRDefault="009F764E" w:rsidP="00112E0D">
      <w:pPr>
        <w:pStyle w:val="PargrafodaLista"/>
        <w:ind w:left="0"/>
        <w:jc w:val="both"/>
        <w:rPr>
          <w:rFonts w:ascii="Verdana" w:hAnsi="Verdana" w:cstheme="minorHAnsi"/>
          <w:sz w:val="20"/>
          <w:szCs w:val="20"/>
        </w:rPr>
      </w:pPr>
    </w:p>
    <w:p w14:paraId="1C92FC2C" w14:textId="4A9A9181" w:rsidR="002506C3" w:rsidRPr="008C59DE" w:rsidRDefault="002506C3" w:rsidP="008337DE">
      <w:pPr>
        <w:pStyle w:val="PargrafodaLista"/>
        <w:spacing w:line="240" w:lineRule="auto"/>
        <w:ind w:left="0"/>
        <w:jc w:val="both"/>
        <w:rPr>
          <w:rFonts w:ascii="Verdana" w:hAnsi="Verdana" w:cstheme="minorHAnsi"/>
          <w:sz w:val="20"/>
          <w:szCs w:val="20"/>
        </w:rPr>
      </w:pPr>
      <w:r w:rsidRPr="008C59DE">
        <w:rPr>
          <w:rFonts w:ascii="Verdana" w:hAnsi="Verdana" w:cstheme="minorHAnsi"/>
          <w:sz w:val="20"/>
          <w:szCs w:val="20"/>
        </w:rPr>
        <w:t xml:space="preserve">Um </w:t>
      </w:r>
      <w:r w:rsidRPr="008C59DE">
        <w:rPr>
          <w:rFonts w:ascii="Verdana" w:hAnsi="Verdana" w:cstheme="minorHAnsi"/>
          <w:b/>
          <w:bCs/>
          <w:sz w:val="20"/>
          <w:szCs w:val="20"/>
        </w:rPr>
        <w:t>contrato</w:t>
      </w:r>
      <w:r w:rsidRPr="008C59DE">
        <w:rPr>
          <w:rFonts w:ascii="Verdana" w:hAnsi="Verdana" w:cstheme="minorHAnsi"/>
          <w:sz w:val="20"/>
          <w:szCs w:val="20"/>
        </w:rPr>
        <w:t xml:space="preserve"> é um acordo entre duas ou mais partes que cria direitos e obrigações exigíveis, podendo ter natureza escrita, verbal ou sugerida pelas práticas usuais de negócios da entidade e a maneira como os contratos são estabelecidos varia por jurisdição, setor e entidade, bem como pela prática da entidade. A exigibilidade dos direitos e obrigações em contrato é matéria legal.</w:t>
      </w:r>
      <w:r w:rsidR="002D4750" w:rsidRPr="008C59DE">
        <w:rPr>
          <w:rFonts w:ascii="Verdana" w:hAnsi="Verdana" w:cstheme="minorHAnsi"/>
          <w:sz w:val="20"/>
          <w:szCs w:val="20"/>
        </w:rPr>
        <w:t xml:space="preserve"> </w:t>
      </w:r>
      <w:r w:rsidR="002D4750" w:rsidRPr="008C59DE">
        <w:rPr>
          <w:rFonts w:ascii="Verdana" w:hAnsi="Verdana" w:cstheme="minorHAnsi"/>
          <w:color w:val="1F497D" w:themeColor="text2"/>
          <w:sz w:val="20"/>
          <w:szCs w:val="20"/>
        </w:rPr>
        <w:t>(CPC 47: 10)</w:t>
      </w:r>
    </w:p>
    <w:p w14:paraId="46A810AD" w14:textId="5ED28AA6" w:rsidR="002506C3" w:rsidRPr="008C59DE" w:rsidRDefault="002506C3" w:rsidP="00112E0D">
      <w:pPr>
        <w:pStyle w:val="PargrafodaLista"/>
        <w:ind w:left="0"/>
        <w:jc w:val="both"/>
        <w:rPr>
          <w:rFonts w:ascii="Verdana" w:hAnsi="Verdana" w:cstheme="minorHAnsi"/>
          <w:sz w:val="20"/>
          <w:szCs w:val="20"/>
        </w:rPr>
      </w:pPr>
    </w:p>
    <w:p w14:paraId="4E1DEDC0" w14:textId="49320485" w:rsidR="00F60DDE" w:rsidRPr="008C59DE" w:rsidRDefault="00F60DDE" w:rsidP="008337DE">
      <w:pPr>
        <w:pStyle w:val="PargrafodaLista"/>
        <w:spacing w:line="240" w:lineRule="auto"/>
        <w:ind w:left="0"/>
        <w:jc w:val="both"/>
        <w:rPr>
          <w:rFonts w:ascii="Verdana" w:hAnsi="Verdana" w:cstheme="minorHAnsi"/>
          <w:sz w:val="20"/>
          <w:szCs w:val="20"/>
        </w:rPr>
      </w:pPr>
      <w:r w:rsidRPr="008C59DE">
        <w:rPr>
          <w:rFonts w:ascii="Verdana" w:hAnsi="Verdana" w:cstheme="minorHAnsi"/>
          <w:sz w:val="20"/>
          <w:szCs w:val="20"/>
        </w:rPr>
        <w:t xml:space="preserve">Uma </w:t>
      </w:r>
      <w:r w:rsidRPr="008C59DE">
        <w:rPr>
          <w:rFonts w:ascii="Verdana" w:hAnsi="Verdana" w:cstheme="minorHAnsi"/>
          <w:b/>
          <w:bCs/>
          <w:sz w:val="20"/>
          <w:szCs w:val="20"/>
        </w:rPr>
        <w:t>modificação contratual</w:t>
      </w:r>
      <w:r w:rsidRPr="008C59DE">
        <w:rPr>
          <w:rFonts w:ascii="Verdana" w:hAnsi="Verdana" w:cstheme="minorHAnsi"/>
          <w:sz w:val="20"/>
          <w:szCs w:val="20"/>
        </w:rPr>
        <w:t xml:space="preserve"> é definida pelo pronunciamento como uma alteração no alcance ou no preço (ou ambos) de contrato que seja aprovada pelas partes do contrato (mudança do pedido, uma variação ou uma alteração)</w:t>
      </w:r>
      <w:r w:rsidR="0094697A" w:rsidRPr="008C59DE">
        <w:rPr>
          <w:rFonts w:ascii="Verdana" w:hAnsi="Verdana" w:cstheme="minorHAnsi"/>
          <w:sz w:val="20"/>
          <w:szCs w:val="20"/>
        </w:rPr>
        <w:t xml:space="preserve">, </w:t>
      </w:r>
      <w:r w:rsidRPr="008C59DE">
        <w:rPr>
          <w:rFonts w:ascii="Verdana" w:hAnsi="Verdana" w:cstheme="minorHAnsi"/>
          <w:sz w:val="20"/>
          <w:szCs w:val="20"/>
        </w:rPr>
        <w:t>que cria novos direitos e obrigações executáveis das partes do contrato ou que modifica direitos e obrigações executáveis existentes.</w:t>
      </w:r>
    </w:p>
    <w:p w14:paraId="6A0BEB3A" w14:textId="18B15A46" w:rsidR="00F60DDE" w:rsidRPr="008C59DE" w:rsidRDefault="00F60DDE" w:rsidP="00112E0D">
      <w:pPr>
        <w:pStyle w:val="PargrafodaLista"/>
        <w:ind w:left="0"/>
        <w:jc w:val="both"/>
        <w:rPr>
          <w:rFonts w:ascii="Verdana" w:hAnsi="Verdana" w:cstheme="minorHAnsi"/>
          <w:sz w:val="20"/>
          <w:szCs w:val="20"/>
        </w:rPr>
      </w:pPr>
    </w:p>
    <w:p w14:paraId="66E0FC27" w14:textId="77777777" w:rsidR="00F60DDE" w:rsidRPr="008C59DE" w:rsidRDefault="00F60DDE" w:rsidP="00112E0D">
      <w:pPr>
        <w:pStyle w:val="PargrafodaLista"/>
        <w:ind w:left="0"/>
        <w:jc w:val="both"/>
        <w:rPr>
          <w:rFonts w:ascii="Verdana" w:hAnsi="Verdana" w:cstheme="minorHAnsi"/>
          <w:sz w:val="20"/>
          <w:szCs w:val="20"/>
        </w:rPr>
      </w:pPr>
    </w:p>
    <w:p w14:paraId="5D4D19A9" w14:textId="31B94F64" w:rsidR="007C5D7D" w:rsidRPr="00FF1878" w:rsidRDefault="001C0CE4">
      <w:pPr>
        <w:pStyle w:val="PargrafodaLista"/>
        <w:numPr>
          <w:ilvl w:val="0"/>
          <w:numId w:val="1"/>
        </w:numPr>
        <w:jc w:val="both"/>
        <w:outlineLvl w:val="0"/>
        <w:rPr>
          <w:rFonts w:ascii="Verdana" w:hAnsi="Verdana" w:cstheme="minorHAnsi"/>
          <w:b/>
          <w:color w:val="003158"/>
          <w:sz w:val="20"/>
          <w:szCs w:val="20"/>
        </w:rPr>
      </w:pPr>
      <w:bookmarkStart w:id="6" w:name="_Toc122335798"/>
      <w:r w:rsidRPr="00684EBC">
        <w:rPr>
          <w:rFonts w:ascii="Verdana" w:hAnsi="Verdana" w:cstheme="minorHAnsi"/>
          <w:b/>
          <w:color w:val="003158"/>
        </w:rPr>
        <w:t xml:space="preserve">Aplicabilidade </w:t>
      </w:r>
      <w:r w:rsidR="00755988" w:rsidRPr="00684EBC">
        <w:rPr>
          <w:rFonts w:ascii="Verdana" w:hAnsi="Verdana" w:cstheme="minorHAnsi"/>
          <w:b/>
          <w:color w:val="003158"/>
        </w:rPr>
        <w:t>à</w:t>
      </w:r>
      <w:r w:rsidR="00755988" w:rsidRPr="00FF1878">
        <w:rPr>
          <w:rFonts w:ascii="Verdana" w:hAnsi="Verdana" w:cstheme="minorHAnsi"/>
          <w:b/>
          <w:color w:val="003158"/>
          <w:sz w:val="20"/>
          <w:szCs w:val="20"/>
        </w:rPr>
        <w:t xml:space="preserve"> </w:t>
      </w:r>
      <w:r w:rsidR="00F813B5" w:rsidRPr="00FF1878">
        <w:rPr>
          <w:rFonts w:ascii="Verdana" w:hAnsi="Verdana" w:cstheme="minorHAnsi"/>
          <w:b/>
          <w:color w:val="FF0000"/>
          <w:sz w:val="20"/>
          <w:szCs w:val="20"/>
        </w:rPr>
        <w:t>[denominação</w:t>
      </w:r>
      <w:r w:rsidR="00250189" w:rsidRPr="00FF1878">
        <w:rPr>
          <w:rFonts w:ascii="Verdana" w:hAnsi="Verdana" w:cstheme="minorHAnsi"/>
          <w:b/>
          <w:color w:val="FF0000"/>
          <w:sz w:val="20"/>
          <w:szCs w:val="20"/>
        </w:rPr>
        <w:t xml:space="preserve"> social</w:t>
      </w:r>
      <w:r w:rsidR="00F813B5" w:rsidRPr="00FF1878">
        <w:rPr>
          <w:rFonts w:ascii="Verdana" w:hAnsi="Verdana" w:cstheme="minorHAnsi"/>
          <w:b/>
          <w:color w:val="FF0000"/>
          <w:sz w:val="20"/>
          <w:szCs w:val="20"/>
        </w:rPr>
        <w:t xml:space="preserve"> da administradora</w:t>
      </w:r>
      <w:r w:rsidR="008425D6" w:rsidRPr="00FF1878">
        <w:rPr>
          <w:rFonts w:ascii="Verdana" w:hAnsi="Verdana" w:cstheme="minorHAnsi"/>
          <w:b/>
          <w:color w:val="FF0000"/>
          <w:sz w:val="20"/>
          <w:szCs w:val="20"/>
        </w:rPr>
        <w:t>]</w:t>
      </w:r>
      <w:bookmarkEnd w:id="6"/>
    </w:p>
    <w:p w14:paraId="09BFD797" w14:textId="64C60687" w:rsidR="004D350C" w:rsidRPr="008C59DE" w:rsidRDefault="004D350C" w:rsidP="004D350C">
      <w:pPr>
        <w:spacing w:after="0" w:line="240" w:lineRule="auto"/>
        <w:jc w:val="both"/>
        <w:rPr>
          <w:rFonts w:ascii="Verdana" w:hAnsi="Verdana" w:cstheme="minorHAnsi"/>
          <w:sz w:val="20"/>
          <w:szCs w:val="20"/>
        </w:rPr>
      </w:pPr>
      <w:r w:rsidRPr="008C59DE">
        <w:rPr>
          <w:rFonts w:ascii="Verdana" w:hAnsi="Verdana" w:cstheme="minorHAnsi"/>
          <w:sz w:val="20"/>
          <w:szCs w:val="20"/>
        </w:rPr>
        <w:t xml:space="preserve">A </w:t>
      </w:r>
      <w:r w:rsidR="007F2B8B" w:rsidRPr="008C59DE">
        <w:rPr>
          <w:rFonts w:ascii="Verdana" w:hAnsi="Verdana" w:cstheme="minorHAnsi"/>
          <w:color w:val="FF0000"/>
          <w:sz w:val="20"/>
          <w:szCs w:val="20"/>
        </w:rPr>
        <w:t>[identificar a administradora de consórcios]</w:t>
      </w:r>
      <w:r w:rsidRPr="008C59DE">
        <w:rPr>
          <w:rFonts w:ascii="Verdana" w:hAnsi="Verdana" w:cstheme="minorHAnsi"/>
          <w:sz w:val="20"/>
          <w:szCs w:val="20"/>
        </w:rPr>
        <w:t xml:space="preserve"> </w:t>
      </w:r>
      <w:r w:rsidR="007F2B8B" w:rsidRPr="008C59DE">
        <w:rPr>
          <w:rFonts w:ascii="Verdana" w:hAnsi="Verdana" w:cstheme="minorHAnsi"/>
          <w:color w:val="FF0000"/>
          <w:sz w:val="20"/>
          <w:szCs w:val="20"/>
        </w:rPr>
        <w:t>[informações do ‘contexto operacional’]</w:t>
      </w:r>
      <w:r w:rsidRPr="008C59DE">
        <w:rPr>
          <w:rFonts w:ascii="Verdana" w:hAnsi="Verdana" w:cstheme="minorHAnsi"/>
          <w:sz w:val="20"/>
          <w:szCs w:val="20"/>
        </w:rPr>
        <w:t xml:space="preserve">. </w:t>
      </w:r>
    </w:p>
    <w:p w14:paraId="65DBEB9B" w14:textId="77777777" w:rsidR="004D350C" w:rsidRPr="008C59DE" w:rsidRDefault="004D350C" w:rsidP="004D350C">
      <w:pPr>
        <w:spacing w:after="0" w:line="240" w:lineRule="auto"/>
        <w:jc w:val="both"/>
        <w:rPr>
          <w:rFonts w:ascii="Verdana" w:hAnsi="Verdana" w:cstheme="minorHAnsi"/>
          <w:sz w:val="20"/>
          <w:szCs w:val="20"/>
        </w:rPr>
      </w:pPr>
    </w:p>
    <w:p w14:paraId="7153A450" w14:textId="729F906D" w:rsidR="001817A5" w:rsidRPr="008C59DE" w:rsidRDefault="004D350C" w:rsidP="004D350C">
      <w:pPr>
        <w:spacing w:after="0" w:line="240" w:lineRule="auto"/>
        <w:jc w:val="both"/>
        <w:rPr>
          <w:rFonts w:ascii="Verdana" w:hAnsi="Verdana" w:cstheme="minorHAnsi"/>
          <w:sz w:val="20"/>
          <w:szCs w:val="20"/>
        </w:rPr>
      </w:pPr>
      <w:r w:rsidRPr="008C59DE">
        <w:rPr>
          <w:rFonts w:ascii="Verdana" w:hAnsi="Verdana" w:cstheme="minorHAnsi"/>
          <w:sz w:val="20"/>
          <w:szCs w:val="20"/>
        </w:rPr>
        <w:t xml:space="preserve">O modelo de adoção do CPC 47 na administradora de consórcios foi implantado observando rigorosamente as melhores práticas, </w:t>
      </w:r>
      <w:r w:rsidR="00D837B1" w:rsidRPr="008C59DE">
        <w:rPr>
          <w:rFonts w:ascii="Verdana" w:hAnsi="Verdana" w:cstheme="minorHAnsi"/>
          <w:sz w:val="20"/>
          <w:szCs w:val="20"/>
        </w:rPr>
        <w:t>previamente alinhado aos entendimentos do IBRACON - Instituto Brasileiro dos Auditores Independentes e do Banco Central do Brasil</w:t>
      </w:r>
      <w:r w:rsidR="007F2B8B" w:rsidRPr="008C59DE">
        <w:rPr>
          <w:rFonts w:ascii="Verdana" w:hAnsi="Verdana" w:cstheme="minorHAnsi"/>
          <w:sz w:val="20"/>
          <w:szCs w:val="20"/>
        </w:rPr>
        <w:t>.</w:t>
      </w:r>
    </w:p>
    <w:p w14:paraId="502B4CF1" w14:textId="77777777" w:rsidR="007F2B8B" w:rsidRPr="008C59DE" w:rsidRDefault="007F2B8B" w:rsidP="009E7615">
      <w:pPr>
        <w:spacing w:after="0" w:line="240" w:lineRule="auto"/>
        <w:jc w:val="both"/>
        <w:rPr>
          <w:rFonts w:ascii="Verdana" w:hAnsi="Verdana" w:cstheme="minorHAnsi"/>
          <w:sz w:val="20"/>
          <w:szCs w:val="20"/>
        </w:rPr>
      </w:pPr>
    </w:p>
    <w:p w14:paraId="4A8CB5E8" w14:textId="77777777" w:rsidR="009F764E" w:rsidRPr="008C59DE" w:rsidRDefault="009F764E" w:rsidP="009E7615">
      <w:pPr>
        <w:spacing w:after="0" w:line="240" w:lineRule="auto"/>
        <w:jc w:val="both"/>
        <w:rPr>
          <w:rFonts w:ascii="Verdana" w:hAnsi="Verdana" w:cstheme="minorHAnsi"/>
          <w:sz w:val="20"/>
          <w:szCs w:val="20"/>
        </w:rPr>
      </w:pPr>
    </w:p>
    <w:p w14:paraId="3DB843A0" w14:textId="7FD1CFED" w:rsidR="001817A5" w:rsidRPr="00684EBC" w:rsidRDefault="001C0CE4" w:rsidP="009E7615">
      <w:pPr>
        <w:pStyle w:val="PargrafodaLista"/>
        <w:numPr>
          <w:ilvl w:val="0"/>
          <w:numId w:val="1"/>
        </w:numPr>
        <w:spacing w:after="0" w:line="240" w:lineRule="auto"/>
        <w:jc w:val="both"/>
        <w:outlineLvl w:val="0"/>
        <w:rPr>
          <w:rFonts w:ascii="Verdana" w:hAnsi="Verdana" w:cstheme="minorHAnsi"/>
          <w:b/>
          <w:color w:val="003158"/>
        </w:rPr>
      </w:pPr>
      <w:bookmarkStart w:id="7" w:name="_Toc122335799"/>
      <w:r w:rsidRPr="00684EBC">
        <w:rPr>
          <w:rFonts w:ascii="Verdana" w:hAnsi="Verdana" w:cstheme="minorHAnsi"/>
          <w:b/>
          <w:color w:val="003158"/>
        </w:rPr>
        <w:t xml:space="preserve">Contexto </w:t>
      </w:r>
      <w:r w:rsidR="00755988" w:rsidRPr="00684EBC">
        <w:rPr>
          <w:rFonts w:ascii="Verdana" w:hAnsi="Verdana" w:cstheme="minorHAnsi"/>
          <w:b/>
          <w:color w:val="003158"/>
        </w:rPr>
        <w:t>da administradora de c</w:t>
      </w:r>
      <w:r w:rsidR="001817A5" w:rsidRPr="00684EBC">
        <w:rPr>
          <w:rFonts w:ascii="Verdana" w:hAnsi="Verdana" w:cstheme="minorHAnsi"/>
          <w:b/>
          <w:color w:val="003158"/>
        </w:rPr>
        <w:t>onsórcio</w:t>
      </w:r>
      <w:bookmarkEnd w:id="7"/>
      <w:r w:rsidR="00DA0F28" w:rsidRPr="00684EBC">
        <w:rPr>
          <w:rFonts w:ascii="Verdana" w:hAnsi="Verdana" w:cstheme="minorHAnsi"/>
          <w:b/>
          <w:color w:val="003158"/>
        </w:rPr>
        <w:t>s</w:t>
      </w:r>
    </w:p>
    <w:p w14:paraId="3E09931E" w14:textId="77777777" w:rsidR="009E7615" w:rsidRPr="008C59DE" w:rsidRDefault="009E7615" w:rsidP="009E7615">
      <w:pPr>
        <w:spacing w:after="0" w:line="240" w:lineRule="auto"/>
        <w:jc w:val="both"/>
        <w:rPr>
          <w:rFonts w:ascii="Verdana" w:hAnsi="Verdana" w:cstheme="minorHAnsi"/>
          <w:sz w:val="20"/>
          <w:szCs w:val="20"/>
        </w:rPr>
      </w:pPr>
    </w:p>
    <w:p w14:paraId="04B0F970" w14:textId="429AC4F6" w:rsidR="009E7615" w:rsidRPr="008C59DE" w:rsidRDefault="009E7615" w:rsidP="008337DE">
      <w:pPr>
        <w:spacing w:after="0" w:line="240" w:lineRule="auto"/>
        <w:jc w:val="both"/>
        <w:rPr>
          <w:rFonts w:ascii="Verdana" w:hAnsi="Verdana" w:cstheme="minorHAnsi"/>
          <w:sz w:val="20"/>
          <w:szCs w:val="20"/>
        </w:rPr>
      </w:pPr>
      <w:r w:rsidRPr="008C59DE">
        <w:rPr>
          <w:rFonts w:ascii="Verdana" w:hAnsi="Verdana" w:cstheme="minorHAnsi"/>
          <w:sz w:val="20"/>
          <w:szCs w:val="20"/>
        </w:rPr>
        <w:t xml:space="preserve">Consórcio é a reunião de pessoas naturais e jurídicas em grupo, com prazo de duração e número de cotas previamente determinados, promovida por </w:t>
      </w:r>
      <w:r w:rsidR="00B25F7D" w:rsidRPr="008C59DE">
        <w:rPr>
          <w:rFonts w:ascii="Verdana" w:hAnsi="Verdana" w:cstheme="minorHAnsi"/>
          <w:sz w:val="20"/>
          <w:szCs w:val="20"/>
        </w:rPr>
        <w:t xml:space="preserve">uma </w:t>
      </w:r>
      <w:r w:rsidRPr="008C59DE">
        <w:rPr>
          <w:rFonts w:ascii="Verdana" w:hAnsi="Verdana" w:cstheme="minorHAnsi"/>
          <w:sz w:val="20"/>
          <w:szCs w:val="20"/>
        </w:rPr>
        <w:t>administradora de consórcio</w:t>
      </w:r>
      <w:r w:rsidR="00B25F7D" w:rsidRPr="008C59DE">
        <w:rPr>
          <w:rFonts w:ascii="Verdana" w:hAnsi="Verdana" w:cstheme="minorHAnsi"/>
          <w:sz w:val="20"/>
          <w:szCs w:val="20"/>
        </w:rPr>
        <w:t>s</w:t>
      </w:r>
      <w:r w:rsidRPr="008C59DE">
        <w:rPr>
          <w:rFonts w:ascii="Verdana" w:hAnsi="Verdana" w:cstheme="minorHAnsi"/>
          <w:sz w:val="20"/>
          <w:szCs w:val="20"/>
        </w:rPr>
        <w:t>, com a finalidade de propiciar a seus integrantes, de forma isonômica, a aquisição de bens ou serviços, por meio de autofinanciamento</w:t>
      </w:r>
      <w:r w:rsidR="00EB2A60" w:rsidRPr="008C59DE">
        <w:rPr>
          <w:rFonts w:ascii="Verdana" w:hAnsi="Verdana" w:cstheme="minorHAnsi"/>
          <w:sz w:val="20"/>
          <w:szCs w:val="20"/>
        </w:rPr>
        <w:t xml:space="preserve"> (Cf.</w:t>
      </w:r>
      <w:r w:rsidR="00AD4BCB" w:rsidRPr="008C59DE">
        <w:rPr>
          <w:rFonts w:ascii="Verdana" w:hAnsi="Verdana" w:cstheme="minorHAnsi"/>
          <w:sz w:val="20"/>
          <w:szCs w:val="20"/>
        </w:rPr>
        <w:t xml:space="preserve"> Lei nº 11.755, de 08 de outubro de 2008, que dispõe sobre o Sistema de Consórcios).</w:t>
      </w:r>
    </w:p>
    <w:p w14:paraId="08C22176" w14:textId="77777777" w:rsidR="009E7615" w:rsidRPr="008C59DE" w:rsidRDefault="009E7615" w:rsidP="008337DE">
      <w:pPr>
        <w:spacing w:after="0" w:line="240" w:lineRule="auto"/>
        <w:jc w:val="both"/>
        <w:rPr>
          <w:rFonts w:ascii="Verdana" w:hAnsi="Verdana" w:cstheme="minorHAnsi"/>
          <w:sz w:val="20"/>
          <w:szCs w:val="20"/>
        </w:rPr>
      </w:pPr>
    </w:p>
    <w:p w14:paraId="52BC59B8" w14:textId="23A47B4F" w:rsidR="009E7615" w:rsidRPr="008C59DE" w:rsidRDefault="009E7615" w:rsidP="008337DE">
      <w:pPr>
        <w:spacing w:after="0" w:line="240" w:lineRule="auto"/>
        <w:jc w:val="both"/>
        <w:rPr>
          <w:rFonts w:ascii="Verdana" w:hAnsi="Verdana" w:cstheme="minorHAnsi"/>
          <w:sz w:val="20"/>
          <w:szCs w:val="20"/>
        </w:rPr>
      </w:pPr>
      <w:r w:rsidRPr="008C59DE">
        <w:rPr>
          <w:rFonts w:ascii="Verdana" w:hAnsi="Verdana" w:cstheme="minorHAnsi"/>
          <w:sz w:val="20"/>
          <w:szCs w:val="20"/>
        </w:rPr>
        <w:t>A administradora de consórcios é a pessoa jurídica prestadora de serviços com objeto social principal voltado à administração de grupos de consórcio</w:t>
      </w:r>
      <w:r w:rsidR="00B25F7D" w:rsidRPr="008C59DE">
        <w:rPr>
          <w:rFonts w:ascii="Verdana" w:hAnsi="Verdana" w:cstheme="minorHAnsi"/>
          <w:sz w:val="20"/>
          <w:szCs w:val="20"/>
        </w:rPr>
        <w:t>s</w:t>
      </w:r>
      <w:r w:rsidRPr="008C59DE">
        <w:rPr>
          <w:rFonts w:ascii="Verdana" w:hAnsi="Verdana" w:cstheme="minorHAnsi"/>
          <w:sz w:val="20"/>
          <w:szCs w:val="20"/>
        </w:rPr>
        <w:t>. Os serviços referentes a formação, organização e administração do grupo de consórcio até o respectivo encerramento, de caráter coletivo, serão remunerados por taxa de administração. A parcela contributiva devida pelo consorciado para a formação do fundo comum do grupo – destinado a atribuir crédito aos participantes do grupo – será acrescida de montante referente à taxa de administração.</w:t>
      </w:r>
    </w:p>
    <w:p w14:paraId="565FAD30" w14:textId="3C62319C" w:rsidR="009E7615" w:rsidRPr="008C59DE" w:rsidRDefault="009E7615" w:rsidP="008337DE">
      <w:pPr>
        <w:spacing w:after="0" w:line="240" w:lineRule="auto"/>
        <w:jc w:val="both"/>
        <w:rPr>
          <w:rFonts w:ascii="Verdana" w:hAnsi="Verdana" w:cstheme="minorHAnsi"/>
          <w:sz w:val="20"/>
          <w:szCs w:val="20"/>
          <w:u w:val="single"/>
        </w:rPr>
      </w:pPr>
    </w:p>
    <w:p w14:paraId="1E15F3F5" w14:textId="77777777" w:rsidR="009E7615" w:rsidRPr="008C59DE" w:rsidRDefault="009E7615" w:rsidP="008337DE">
      <w:pPr>
        <w:spacing w:after="0" w:line="240" w:lineRule="auto"/>
        <w:jc w:val="both"/>
        <w:rPr>
          <w:rFonts w:ascii="Verdana" w:hAnsi="Verdana" w:cstheme="minorHAnsi"/>
          <w:sz w:val="20"/>
          <w:szCs w:val="20"/>
          <w:u w:val="single"/>
        </w:rPr>
      </w:pPr>
    </w:p>
    <w:p w14:paraId="1E52F3B3" w14:textId="47BEFB06" w:rsidR="00663DF1" w:rsidRPr="00F260D7" w:rsidRDefault="00663DF1" w:rsidP="008337DE">
      <w:pPr>
        <w:spacing w:after="0" w:line="240" w:lineRule="auto"/>
        <w:jc w:val="both"/>
        <w:rPr>
          <w:rFonts w:ascii="Verdana" w:hAnsi="Verdana" w:cstheme="minorHAnsi"/>
          <w:b/>
          <w:bCs/>
          <w:color w:val="F7931D"/>
          <w:sz w:val="20"/>
          <w:szCs w:val="20"/>
        </w:rPr>
      </w:pPr>
      <w:r w:rsidRPr="00F260D7">
        <w:rPr>
          <w:rFonts w:ascii="Verdana" w:hAnsi="Verdana" w:cstheme="minorHAnsi"/>
          <w:b/>
          <w:bCs/>
          <w:color w:val="F7931D"/>
          <w:sz w:val="20"/>
          <w:szCs w:val="20"/>
        </w:rPr>
        <w:t>Taxa de administração</w:t>
      </w:r>
    </w:p>
    <w:p w14:paraId="6A97C31C" w14:textId="77777777" w:rsidR="009E7615" w:rsidRPr="008C59DE" w:rsidRDefault="009E7615" w:rsidP="008337DE">
      <w:pPr>
        <w:spacing w:after="0" w:line="240" w:lineRule="auto"/>
        <w:jc w:val="both"/>
        <w:rPr>
          <w:rFonts w:ascii="Verdana" w:hAnsi="Verdana" w:cstheme="minorHAnsi"/>
          <w:sz w:val="20"/>
          <w:szCs w:val="20"/>
        </w:rPr>
      </w:pPr>
    </w:p>
    <w:p w14:paraId="0026634E" w14:textId="0F690204" w:rsidR="009E7615" w:rsidRPr="008C59DE" w:rsidRDefault="009E7615" w:rsidP="00B25F7D">
      <w:pPr>
        <w:spacing w:after="0" w:line="240" w:lineRule="auto"/>
        <w:jc w:val="both"/>
        <w:rPr>
          <w:rFonts w:ascii="Verdana" w:hAnsi="Verdana" w:cstheme="minorHAnsi"/>
          <w:sz w:val="20"/>
          <w:szCs w:val="20"/>
        </w:rPr>
      </w:pPr>
      <w:r w:rsidRPr="008C59DE">
        <w:rPr>
          <w:rFonts w:ascii="Verdana" w:hAnsi="Verdana" w:cstheme="minorHAnsi"/>
          <w:sz w:val="20"/>
          <w:szCs w:val="20"/>
        </w:rPr>
        <w:t xml:space="preserve">Os consorciados pagam a taxa de administração ao grupo de consórcio, sendo esse valor repassado às </w:t>
      </w:r>
      <w:r w:rsidR="00FC56B8" w:rsidRPr="008C59DE">
        <w:rPr>
          <w:rFonts w:ascii="Verdana" w:hAnsi="Verdana" w:cstheme="minorHAnsi"/>
          <w:sz w:val="20"/>
          <w:szCs w:val="20"/>
        </w:rPr>
        <w:t>administradoras de consórcio</w:t>
      </w:r>
      <w:r w:rsidRPr="008C59DE">
        <w:rPr>
          <w:rFonts w:ascii="Verdana" w:hAnsi="Verdana" w:cstheme="minorHAnsi"/>
          <w:sz w:val="20"/>
          <w:szCs w:val="20"/>
        </w:rPr>
        <w:t xml:space="preserve">s a título de remuneração pela prestação de serviços de administração dos </w:t>
      </w:r>
      <w:r w:rsidR="00737BD7" w:rsidRPr="008C59DE">
        <w:rPr>
          <w:rFonts w:ascii="Verdana" w:hAnsi="Verdana" w:cstheme="minorHAnsi"/>
          <w:sz w:val="20"/>
          <w:szCs w:val="20"/>
        </w:rPr>
        <w:t>respectivos grupos</w:t>
      </w:r>
      <w:r w:rsidRPr="008C59DE">
        <w:rPr>
          <w:rFonts w:ascii="Verdana" w:hAnsi="Verdana" w:cstheme="minorHAnsi"/>
          <w:sz w:val="20"/>
          <w:szCs w:val="20"/>
        </w:rPr>
        <w:t>.</w:t>
      </w:r>
    </w:p>
    <w:p w14:paraId="5BBC5351" w14:textId="77777777" w:rsidR="009E7615" w:rsidRPr="008C59DE" w:rsidRDefault="009E7615" w:rsidP="008337DE">
      <w:pPr>
        <w:spacing w:after="0" w:line="240" w:lineRule="auto"/>
        <w:jc w:val="both"/>
        <w:rPr>
          <w:rFonts w:ascii="Verdana" w:hAnsi="Verdana" w:cstheme="minorHAnsi"/>
          <w:sz w:val="20"/>
          <w:szCs w:val="20"/>
        </w:rPr>
      </w:pPr>
    </w:p>
    <w:p w14:paraId="62D53C2B" w14:textId="72CBA472" w:rsidR="009E7615" w:rsidRPr="008C59DE" w:rsidRDefault="009E7615" w:rsidP="008337DE">
      <w:pPr>
        <w:spacing w:after="0" w:line="240" w:lineRule="auto"/>
        <w:jc w:val="both"/>
        <w:rPr>
          <w:rFonts w:ascii="Verdana" w:hAnsi="Verdana" w:cstheme="minorHAnsi"/>
          <w:sz w:val="20"/>
          <w:szCs w:val="20"/>
        </w:rPr>
      </w:pPr>
      <w:r w:rsidRPr="008C59DE">
        <w:rPr>
          <w:rFonts w:ascii="Verdana" w:hAnsi="Verdana" w:cstheme="minorHAnsi"/>
          <w:sz w:val="20"/>
          <w:szCs w:val="20"/>
        </w:rPr>
        <w:t>A Lei nº 11.795/200</w:t>
      </w:r>
      <w:r w:rsidR="00D25428" w:rsidRPr="008C59DE">
        <w:rPr>
          <w:rFonts w:ascii="Verdana" w:hAnsi="Verdana" w:cstheme="minorHAnsi"/>
          <w:sz w:val="20"/>
          <w:szCs w:val="20"/>
        </w:rPr>
        <w:t>8</w:t>
      </w:r>
      <w:r w:rsidRPr="008C59DE">
        <w:rPr>
          <w:rFonts w:ascii="Verdana" w:hAnsi="Verdana" w:cstheme="minorHAnsi"/>
          <w:sz w:val="20"/>
          <w:szCs w:val="20"/>
        </w:rPr>
        <w:t xml:space="preserve"> autoriza estipular no contrato de participação em grupo de consórcio, por adesão, a cobrança de valor a título de antecipação de taxa de administração, destinado ao pagamento de despesas imediatas vinculadas à venda de cotas de grupo de consórcio e remuneração de representantes e corretores, devendo ser (i) destacado do valor da taxa de administração que compõe a prestação, sendo exigível apenas no ato da assinatura do contrato de participação em grupo de consórcio, por adesão;</w:t>
      </w:r>
      <w:r w:rsidR="00D25428" w:rsidRPr="008C59DE">
        <w:rPr>
          <w:rFonts w:ascii="Verdana" w:hAnsi="Verdana" w:cstheme="minorHAnsi"/>
          <w:sz w:val="20"/>
          <w:szCs w:val="20"/>
        </w:rPr>
        <w:t xml:space="preserve"> e</w:t>
      </w:r>
      <w:r w:rsidRPr="008C59DE">
        <w:rPr>
          <w:rFonts w:ascii="Verdana" w:hAnsi="Verdana" w:cstheme="minorHAnsi"/>
          <w:sz w:val="20"/>
          <w:szCs w:val="20"/>
        </w:rPr>
        <w:t xml:space="preserve"> (</w:t>
      </w:r>
      <w:proofErr w:type="spellStart"/>
      <w:r w:rsidRPr="008C59DE">
        <w:rPr>
          <w:rFonts w:ascii="Verdana" w:hAnsi="Verdana" w:cstheme="minorHAnsi"/>
          <w:sz w:val="20"/>
          <w:szCs w:val="20"/>
        </w:rPr>
        <w:t>ii</w:t>
      </w:r>
      <w:proofErr w:type="spellEnd"/>
      <w:r w:rsidRPr="008C59DE">
        <w:rPr>
          <w:rFonts w:ascii="Verdana" w:hAnsi="Verdana" w:cstheme="minorHAnsi"/>
          <w:sz w:val="20"/>
          <w:szCs w:val="20"/>
        </w:rPr>
        <w:t>) deduzido do valor total da taxa de administração durante o prazo de duração do grupo.</w:t>
      </w:r>
    </w:p>
    <w:p w14:paraId="29721B82" w14:textId="77777777" w:rsidR="009E7615" w:rsidRPr="008C59DE" w:rsidRDefault="009E7615" w:rsidP="008337DE">
      <w:pPr>
        <w:spacing w:after="0" w:line="240" w:lineRule="auto"/>
        <w:jc w:val="both"/>
        <w:rPr>
          <w:rFonts w:ascii="Verdana" w:hAnsi="Verdana" w:cstheme="minorHAnsi"/>
          <w:sz w:val="20"/>
          <w:szCs w:val="20"/>
        </w:rPr>
      </w:pPr>
    </w:p>
    <w:p w14:paraId="1996148F" w14:textId="184871C0" w:rsidR="009E7615" w:rsidRPr="008C59DE" w:rsidRDefault="009E7615" w:rsidP="008337DE">
      <w:pPr>
        <w:spacing w:after="0" w:line="240" w:lineRule="auto"/>
        <w:jc w:val="both"/>
        <w:rPr>
          <w:rFonts w:ascii="Verdana" w:hAnsi="Verdana" w:cstheme="minorHAnsi"/>
          <w:sz w:val="20"/>
          <w:szCs w:val="20"/>
        </w:rPr>
      </w:pPr>
      <w:r w:rsidRPr="008C59DE">
        <w:rPr>
          <w:rFonts w:ascii="Verdana" w:hAnsi="Verdana" w:cstheme="minorHAnsi"/>
          <w:sz w:val="20"/>
          <w:szCs w:val="20"/>
        </w:rPr>
        <w:t>As diretrizes gerais de funcionamento do grupo são estabelecidas no contrato de consórcio</w:t>
      </w:r>
      <w:r w:rsidR="00B25F7D" w:rsidRPr="008C59DE">
        <w:rPr>
          <w:rFonts w:ascii="Verdana" w:hAnsi="Verdana" w:cstheme="minorHAnsi"/>
          <w:sz w:val="20"/>
          <w:szCs w:val="20"/>
        </w:rPr>
        <w:t>,</w:t>
      </w:r>
      <w:r w:rsidRPr="008C59DE">
        <w:rPr>
          <w:rFonts w:ascii="Verdana" w:hAnsi="Verdana" w:cstheme="minorHAnsi"/>
          <w:sz w:val="20"/>
          <w:szCs w:val="20"/>
        </w:rPr>
        <w:t xml:space="preserve"> conforme o regulamento padrão.  Desse modo, o número de participantes; indicação do bem ou serviço referência para apurar-se o valor do crédito a ser atribuído aos consorciados, bem como do montante de parcela devida ao grupo, em porcentual conforme o prazo do grupo, inclusive periodicidade de pagamento; modalidades de contemplação – sorteio ou oferta de lance; antecipação de pagamento de parcelas, inclusive sob forma de lance, e ordem de quitação de parcelas vincendas – se inversa, a contar da última, ou direta a partir da</w:t>
      </w:r>
      <w:r w:rsidR="00D25428" w:rsidRPr="008C59DE">
        <w:rPr>
          <w:rFonts w:ascii="Verdana" w:hAnsi="Verdana" w:cstheme="minorHAnsi"/>
          <w:sz w:val="20"/>
          <w:szCs w:val="20"/>
        </w:rPr>
        <w:t>s</w:t>
      </w:r>
      <w:r w:rsidRPr="008C59DE">
        <w:rPr>
          <w:rFonts w:ascii="Verdana" w:hAnsi="Verdana" w:cstheme="minorHAnsi"/>
          <w:sz w:val="20"/>
          <w:szCs w:val="20"/>
        </w:rPr>
        <w:t xml:space="preserve"> parcelas subsequente</w:t>
      </w:r>
      <w:r w:rsidR="00D25428" w:rsidRPr="008C59DE">
        <w:rPr>
          <w:rFonts w:ascii="Verdana" w:hAnsi="Verdana" w:cstheme="minorHAnsi"/>
          <w:sz w:val="20"/>
          <w:szCs w:val="20"/>
        </w:rPr>
        <w:t>s</w:t>
      </w:r>
      <w:r w:rsidRPr="008C59DE">
        <w:rPr>
          <w:rFonts w:ascii="Verdana" w:hAnsi="Verdana" w:cstheme="minorHAnsi"/>
          <w:sz w:val="20"/>
          <w:szCs w:val="20"/>
        </w:rPr>
        <w:t xml:space="preserve"> ou reduzindo</w:t>
      </w:r>
      <w:r w:rsidR="00B25F7D" w:rsidRPr="008C59DE">
        <w:rPr>
          <w:rFonts w:ascii="Verdana" w:hAnsi="Verdana" w:cstheme="minorHAnsi"/>
          <w:sz w:val="20"/>
          <w:szCs w:val="20"/>
        </w:rPr>
        <w:t xml:space="preserve"> </w:t>
      </w:r>
      <w:r w:rsidRPr="008C59DE">
        <w:rPr>
          <w:rFonts w:ascii="Verdana" w:hAnsi="Verdana" w:cstheme="minorHAnsi"/>
          <w:sz w:val="20"/>
          <w:szCs w:val="20"/>
        </w:rPr>
        <w:t>o porcentual de cada parcela em número alcançado pela quitação antecipada.</w:t>
      </w:r>
    </w:p>
    <w:p w14:paraId="2D9F6C9F" w14:textId="77777777" w:rsidR="009E7615" w:rsidRPr="008C59DE" w:rsidRDefault="009E7615" w:rsidP="008337DE">
      <w:pPr>
        <w:spacing w:after="0" w:line="240" w:lineRule="auto"/>
        <w:jc w:val="both"/>
        <w:rPr>
          <w:rFonts w:ascii="Verdana" w:hAnsi="Verdana" w:cstheme="minorHAnsi"/>
          <w:sz w:val="20"/>
          <w:szCs w:val="20"/>
        </w:rPr>
      </w:pPr>
    </w:p>
    <w:p w14:paraId="71BCA2E0" w14:textId="1D18235B" w:rsidR="008425D6" w:rsidRPr="008C59DE" w:rsidRDefault="009E7615" w:rsidP="00B25F7D">
      <w:pPr>
        <w:spacing w:after="0" w:line="240" w:lineRule="auto"/>
        <w:jc w:val="both"/>
        <w:rPr>
          <w:rFonts w:ascii="Verdana" w:hAnsi="Verdana" w:cstheme="minorHAnsi"/>
          <w:sz w:val="20"/>
          <w:szCs w:val="20"/>
          <w:u w:val="single"/>
        </w:rPr>
      </w:pPr>
      <w:r w:rsidRPr="008C59DE">
        <w:rPr>
          <w:rFonts w:ascii="Verdana" w:hAnsi="Verdana" w:cstheme="minorHAnsi"/>
          <w:sz w:val="20"/>
          <w:szCs w:val="20"/>
        </w:rPr>
        <w:t>O contrato de participação em grupo de consórcio, por adesão, implicará atribuição de uma cota de participação no grupo, numericamente identificada, nela caracterizada o bem ou serviço, e as condições acima mencionadas.  A cota corresponderá ao registro individual e identificação do consorciado no grupo.</w:t>
      </w:r>
    </w:p>
    <w:p w14:paraId="0873D7A9" w14:textId="66886B39" w:rsidR="00A169CE" w:rsidRPr="008C59DE" w:rsidRDefault="00A169CE" w:rsidP="009E7615">
      <w:pPr>
        <w:spacing w:after="0" w:line="240" w:lineRule="auto"/>
        <w:jc w:val="both"/>
        <w:rPr>
          <w:rFonts w:ascii="Verdana" w:hAnsi="Verdana" w:cstheme="minorHAnsi"/>
          <w:sz w:val="20"/>
          <w:szCs w:val="20"/>
          <w:u w:val="single"/>
        </w:rPr>
      </w:pPr>
    </w:p>
    <w:p w14:paraId="5D106FFD" w14:textId="2B3ECD31" w:rsidR="009F794C" w:rsidRDefault="002A3304" w:rsidP="009E7615">
      <w:pPr>
        <w:spacing w:after="0" w:line="240" w:lineRule="auto"/>
        <w:jc w:val="both"/>
        <w:rPr>
          <w:rFonts w:ascii="Verdana" w:hAnsi="Verdana" w:cstheme="minorHAnsi"/>
          <w:b/>
          <w:bCs/>
          <w:color w:val="F7931D"/>
          <w:sz w:val="20"/>
          <w:szCs w:val="20"/>
        </w:rPr>
      </w:pPr>
      <w:r w:rsidRPr="000048E5">
        <w:rPr>
          <w:rFonts w:ascii="Verdana" w:hAnsi="Verdana" w:cstheme="minorHAnsi"/>
          <w:b/>
          <w:bCs/>
          <w:color w:val="F7931D"/>
          <w:sz w:val="20"/>
          <w:szCs w:val="20"/>
        </w:rPr>
        <w:t xml:space="preserve">Custos </w:t>
      </w:r>
      <w:r w:rsidR="000048E5">
        <w:rPr>
          <w:rFonts w:ascii="Verdana" w:hAnsi="Verdana" w:cstheme="minorHAnsi"/>
          <w:b/>
          <w:bCs/>
          <w:color w:val="F7931D"/>
          <w:sz w:val="20"/>
          <w:szCs w:val="20"/>
        </w:rPr>
        <w:t xml:space="preserve">incrementais </w:t>
      </w:r>
      <w:r w:rsidRPr="000048E5">
        <w:rPr>
          <w:rFonts w:ascii="Verdana" w:hAnsi="Verdana" w:cstheme="minorHAnsi"/>
          <w:b/>
          <w:bCs/>
          <w:color w:val="F7931D"/>
          <w:sz w:val="20"/>
          <w:szCs w:val="20"/>
        </w:rPr>
        <w:t xml:space="preserve">para </w:t>
      </w:r>
      <w:r w:rsidR="000048E5">
        <w:rPr>
          <w:rFonts w:ascii="Verdana" w:hAnsi="Verdana" w:cstheme="minorHAnsi"/>
          <w:b/>
          <w:bCs/>
          <w:color w:val="F7931D"/>
          <w:sz w:val="20"/>
          <w:szCs w:val="20"/>
        </w:rPr>
        <w:t>obtenção de</w:t>
      </w:r>
      <w:r w:rsidRPr="000048E5">
        <w:rPr>
          <w:rFonts w:ascii="Verdana" w:hAnsi="Verdana" w:cstheme="minorHAnsi"/>
          <w:b/>
          <w:bCs/>
          <w:color w:val="F7931D"/>
          <w:sz w:val="20"/>
          <w:szCs w:val="20"/>
        </w:rPr>
        <w:t xml:space="preserve"> contrato</w:t>
      </w:r>
      <w:r w:rsidR="000048E5">
        <w:rPr>
          <w:rFonts w:ascii="Verdana" w:hAnsi="Verdana" w:cstheme="minorHAnsi"/>
          <w:b/>
          <w:bCs/>
          <w:color w:val="F7931D"/>
          <w:sz w:val="20"/>
          <w:szCs w:val="20"/>
        </w:rPr>
        <w:t xml:space="preserve"> (d</w:t>
      </w:r>
      <w:r w:rsidR="000048E5" w:rsidRPr="000048E5">
        <w:rPr>
          <w:rFonts w:ascii="Verdana" w:hAnsi="Verdana" w:cstheme="minorHAnsi"/>
          <w:b/>
          <w:bCs/>
          <w:color w:val="F7931D"/>
          <w:sz w:val="20"/>
          <w:szCs w:val="20"/>
        </w:rPr>
        <w:t xml:space="preserve">espesas </w:t>
      </w:r>
      <w:r w:rsidR="00B02064" w:rsidRPr="000048E5">
        <w:rPr>
          <w:rFonts w:ascii="Verdana" w:hAnsi="Verdana" w:cstheme="minorHAnsi"/>
          <w:b/>
          <w:bCs/>
          <w:color w:val="F7931D"/>
          <w:sz w:val="20"/>
          <w:szCs w:val="20"/>
        </w:rPr>
        <w:t>com</w:t>
      </w:r>
      <w:r w:rsidR="00663DF1" w:rsidRPr="000048E5">
        <w:rPr>
          <w:rFonts w:ascii="Verdana" w:hAnsi="Verdana" w:cstheme="minorHAnsi"/>
          <w:b/>
          <w:bCs/>
          <w:color w:val="F7931D"/>
          <w:sz w:val="20"/>
          <w:szCs w:val="20"/>
        </w:rPr>
        <w:t xml:space="preserve"> vendas</w:t>
      </w:r>
      <w:r w:rsidR="000048E5">
        <w:rPr>
          <w:rFonts w:ascii="Verdana" w:hAnsi="Verdana" w:cstheme="minorHAnsi"/>
          <w:b/>
          <w:bCs/>
          <w:color w:val="F7931D"/>
          <w:sz w:val="20"/>
          <w:szCs w:val="20"/>
        </w:rPr>
        <w:t>)</w:t>
      </w:r>
    </w:p>
    <w:p w14:paraId="23529DD4" w14:textId="77777777" w:rsidR="000048E5" w:rsidRPr="008C59DE" w:rsidRDefault="000048E5" w:rsidP="009E7615">
      <w:pPr>
        <w:spacing w:after="0" w:line="240" w:lineRule="auto"/>
        <w:jc w:val="both"/>
        <w:rPr>
          <w:rFonts w:ascii="Verdana" w:hAnsi="Verdana" w:cstheme="minorHAnsi"/>
          <w:sz w:val="20"/>
          <w:szCs w:val="20"/>
        </w:rPr>
      </w:pPr>
    </w:p>
    <w:p w14:paraId="55AFAA57" w14:textId="265A8CD8" w:rsidR="00315638" w:rsidRPr="008C59DE" w:rsidRDefault="00315638" w:rsidP="00315638">
      <w:pPr>
        <w:spacing w:after="0" w:line="240" w:lineRule="auto"/>
        <w:jc w:val="both"/>
        <w:rPr>
          <w:rFonts w:ascii="Verdana" w:hAnsi="Verdana" w:cstheme="minorHAnsi"/>
          <w:sz w:val="20"/>
          <w:szCs w:val="20"/>
        </w:rPr>
      </w:pPr>
      <w:r w:rsidRPr="008C59DE">
        <w:rPr>
          <w:rFonts w:ascii="Verdana" w:hAnsi="Verdana" w:cstheme="minorHAnsi"/>
          <w:sz w:val="20"/>
          <w:szCs w:val="20"/>
        </w:rPr>
        <w:t xml:space="preserve">As despesas com vendas que a administradora de consórcios possui são: comissões sobre vendas de terceiros e próprias e </w:t>
      </w:r>
      <w:r w:rsidRPr="008C59DE">
        <w:rPr>
          <w:rFonts w:ascii="Verdana" w:hAnsi="Verdana" w:cstheme="minorHAnsi"/>
          <w:color w:val="FF0000"/>
          <w:sz w:val="20"/>
          <w:szCs w:val="20"/>
        </w:rPr>
        <w:t xml:space="preserve">[informar outras despesas diretamente relacionadas com vendas que se enquadram no conceito de custo incremental para obtenção de contratos (item 8)]. </w:t>
      </w:r>
      <w:r w:rsidRPr="008C59DE">
        <w:rPr>
          <w:rFonts w:ascii="Verdana" w:hAnsi="Verdana" w:cstheme="minorHAnsi"/>
          <w:sz w:val="20"/>
          <w:szCs w:val="20"/>
        </w:rPr>
        <w:t xml:space="preserve">Estas despesas aplicam-se a todos os contratos de consórcio por ocasião da venda das </w:t>
      </w:r>
      <w:r w:rsidR="00850BE8" w:rsidRPr="008C59DE">
        <w:rPr>
          <w:rFonts w:ascii="Verdana" w:hAnsi="Verdana" w:cstheme="minorHAnsi"/>
          <w:sz w:val="20"/>
          <w:szCs w:val="20"/>
        </w:rPr>
        <w:t>cotas de consórcio</w:t>
      </w:r>
      <w:r w:rsidRPr="008C59DE">
        <w:rPr>
          <w:rFonts w:ascii="Verdana" w:hAnsi="Verdana" w:cstheme="minorHAnsi"/>
          <w:sz w:val="20"/>
          <w:szCs w:val="20"/>
        </w:rPr>
        <w:t>.</w:t>
      </w:r>
    </w:p>
    <w:p w14:paraId="4F26A478" w14:textId="77777777" w:rsidR="00315638" w:rsidRPr="008C59DE" w:rsidRDefault="00315638" w:rsidP="00315638">
      <w:pPr>
        <w:spacing w:after="0" w:line="240" w:lineRule="auto"/>
        <w:jc w:val="both"/>
        <w:rPr>
          <w:rFonts w:ascii="Verdana" w:hAnsi="Verdana" w:cstheme="minorHAnsi"/>
          <w:sz w:val="20"/>
          <w:szCs w:val="20"/>
        </w:rPr>
      </w:pPr>
    </w:p>
    <w:p w14:paraId="188079C5" w14:textId="29EAB61E" w:rsidR="00315638" w:rsidRPr="008C59DE" w:rsidRDefault="00315638" w:rsidP="00315638">
      <w:pPr>
        <w:spacing w:after="0" w:line="240" w:lineRule="auto"/>
        <w:jc w:val="both"/>
        <w:rPr>
          <w:rFonts w:ascii="Verdana" w:hAnsi="Verdana" w:cstheme="minorHAnsi"/>
          <w:sz w:val="20"/>
          <w:szCs w:val="20"/>
        </w:rPr>
      </w:pPr>
      <w:r w:rsidRPr="008C59DE">
        <w:rPr>
          <w:rFonts w:ascii="Verdana" w:hAnsi="Verdana" w:cstheme="minorHAnsi"/>
          <w:sz w:val="20"/>
          <w:szCs w:val="20"/>
        </w:rPr>
        <w:t>As despesas com comiss</w:t>
      </w:r>
      <w:r w:rsidR="00855D39" w:rsidRPr="008C59DE">
        <w:rPr>
          <w:rFonts w:ascii="Verdana" w:hAnsi="Verdana" w:cstheme="minorHAnsi"/>
          <w:sz w:val="20"/>
          <w:szCs w:val="20"/>
        </w:rPr>
        <w:t>ões</w:t>
      </w:r>
      <w:r w:rsidRPr="008C59DE">
        <w:rPr>
          <w:rFonts w:ascii="Verdana" w:hAnsi="Verdana" w:cstheme="minorHAnsi"/>
          <w:sz w:val="20"/>
          <w:szCs w:val="20"/>
        </w:rPr>
        <w:t xml:space="preserve"> e demais custos incrementais para obtenção de contratos são diretamente associad</w:t>
      </w:r>
      <w:r w:rsidR="00770927" w:rsidRPr="008C59DE">
        <w:rPr>
          <w:rFonts w:ascii="Verdana" w:hAnsi="Verdana" w:cstheme="minorHAnsi"/>
          <w:sz w:val="20"/>
          <w:szCs w:val="20"/>
        </w:rPr>
        <w:t>o</w:t>
      </w:r>
      <w:r w:rsidRPr="008C59DE">
        <w:rPr>
          <w:rFonts w:ascii="Verdana" w:hAnsi="Verdana" w:cstheme="minorHAnsi"/>
          <w:sz w:val="20"/>
          <w:szCs w:val="20"/>
        </w:rPr>
        <w:t xml:space="preserve">s aos contratos de consórcio ou </w:t>
      </w:r>
      <w:r w:rsidR="00855D39" w:rsidRPr="008C59DE">
        <w:rPr>
          <w:rFonts w:ascii="Verdana" w:hAnsi="Verdana" w:cstheme="minorHAnsi"/>
          <w:color w:val="FF0000"/>
          <w:sz w:val="20"/>
          <w:szCs w:val="20"/>
        </w:rPr>
        <w:t>[informar se há outra forma de alocação dos custos incrementais aos contratos (conter os métodos de rateio)]</w:t>
      </w:r>
      <w:r w:rsidRPr="008C59DE">
        <w:rPr>
          <w:rFonts w:ascii="Verdana" w:hAnsi="Verdana" w:cstheme="minorHAnsi"/>
          <w:color w:val="FF0000"/>
          <w:sz w:val="20"/>
          <w:szCs w:val="20"/>
        </w:rPr>
        <w:t>.</w:t>
      </w:r>
    </w:p>
    <w:p w14:paraId="13CC3CCE" w14:textId="77777777" w:rsidR="00315638" w:rsidRPr="008C59DE" w:rsidRDefault="00315638" w:rsidP="00315638">
      <w:pPr>
        <w:spacing w:after="0" w:line="240" w:lineRule="auto"/>
        <w:jc w:val="both"/>
        <w:rPr>
          <w:rFonts w:ascii="Verdana" w:hAnsi="Verdana" w:cstheme="minorHAnsi"/>
          <w:sz w:val="20"/>
          <w:szCs w:val="20"/>
        </w:rPr>
      </w:pPr>
    </w:p>
    <w:p w14:paraId="07756B50" w14:textId="3FECA2A5" w:rsidR="00315638" w:rsidRPr="008C59DE" w:rsidRDefault="00315638" w:rsidP="00855D39">
      <w:pPr>
        <w:spacing w:after="0" w:line="240" w:lineRule="auto"/>
        <w:jc w:val="both"/>
        <w:rPr>
          <w:rFonts w:ascii="Verdana" w:hAnsi="Verdana" w:cstheme="minorHAnsi"/>
          <w:sz w:val="20"/>
          <w:szCs w:val="20"/>
        </w:rPr>
      </w:pPr>
      <w:r w:rsidRPr="008C59DE">
        <w:rPr>
          <w:rFonts w:ascii="Verdana" w:hAnsi="Verdana" w:cstheme="minorHAnsi"/>
          <w:sz w:val="20"/>
          <w:szCs w:val="20"/>
        </w:rPr>
        <w:t>As comissões aos vendedores são estabelecidas em percentuais sobre o valor dos contratos</w:t>
      </w:r>
      <w:r w:rsidR="00855D39" w:rsidRPr="008C59DE">
        <w:rPr>
          <w:rFonts w:ascii="Verdana" w:hAnsi="Verdana" w:cstheme="minorHAnsi"/>
          <w:sz w:val="20"/>
          <w:szCs w:val="20"/>
        </w:rPr>
        <w:t>, podendo ter distinções de porcentagem por</w:t>
      </w:r>
      <w:r w:rsidRPr="008C59DE">
        <w:rPr>
          <w:rFonts w:ascii="Verdana" w:hAnsi="Verdana" w:cstheme="minorHAnsi"/>
          <w:sz w:val="20"/>
          <w:szCs w:val="20"/>
        </w:rPr>
        <w:t xml:space="preserve"> produto</w:t>
      </w:r>
      <w:r w:rsidR="00855D39" w:rsidRPr="008C59DE">
        <w:rPr>
          <w:rFonts w:ascii="Verdana" w:hAnsi="Verdana" w:cstheme="minorHAnsi"/>
          <w:sz w:val="20"/>
          <w:szCs w:val="20"/>
        </w:rPr>
        <w:t xml:space="preserve"> e </w:t>
      </w:r>
      <w:r w:rsidRPr="008C59DE">
        <w:rPr>
          <w:rFonts w:ascii="Verdana" w:hAnsi="Verdana" w:cstheme="minorHAnsi"/>
          <w:sz w:val="20"/>
          <w:szCs w:val="20"/>
        </w:rPr>
        <w:t>classificação do vendedor</w:t>
      </w:r>
      <w:r w:rsidR="00855D39" w:rsidRPr="008C59DE">
        <w:rPr>
          <w:rFonts w:ascii="Verdana" w:hAnsi="Verdana" w:cstheme="minorHAnsi"/>
          <w:sz w:val="20"/>
          <w:szCs w:val="20"/>
        </w:rPr>
        <w:t xml:space="preserve">, além de descontos ou acréscimos em função do desempenho, variando entre </w:t>
      </w:r>
      <w:r w:rsidR="00855D39" w:rsidRPr="008C59DE">
        <w:rPr>
          <w:rFonts w:ascii="Verdana" w:hAnsi="Verdana" w:cstheme="minorHAnsi"/>
          <w:color w:val="FF0000"/>
          <w:sz w:val="20"/>
          <w:szCs w:val="20"/>
        </w:rPr>
        <w:t>[informar os percentuais de comissão geralmente praticados]</w:t>
      </w:r>
      <w:r w:rsidRPr="008C59DE">
        <w:rPr>
          <w:rFonts w:ascii="Verdana" w:hAnsi="Verdana" w:cstheme="minorHAnsi"/>
          <w:sz w:val="20"/>
          <w:szCs w:val="20"/>
        </w:rPr>
        <w:t xml:space="preserve">. </w:t>
      </w:r>
    </w:p>
    <w:p w14:paraId="3EA29742" w14:textId="77777777" w:rsidR="00315638" w:rsidRPr="008C59DE" w:rsidRDefault="00315638" w:rsidP="00315638">
      <w:pPr>
        <w:spacing w:after="0" w:line="240" w:lineRule="auto"/>
        <w:jc w:val="both"/>
        <w:rPr>
          <w:rFonts w:ascii="Verdana" w:hAnsi="Verdana" w:cstheme="minorHAnsi"/>
          <w:sz w:val="20"/>
          <w:szCs w:val="20"/>
        </w:rPr>
      </w:pPr>
    </w:p>
    <w:p w14:paraId="7E91857B" w14:textId="0CF6A145" w:rsidR="00315638" w:rsidRPr="008C59DE" w:rsidRDefault="00315638" w:rsidP="00315638">
      <w:pPr>
        <w:spacing w:after="0" w:line="240" w:lineRule="auto"/>
        <w:jc w:val="both"/>
        <w:rPr>
          <w:rFonts w:ascii="Verdana" w:hAnsi="Verdana" w:cstheme="minorHAnsi"/>
          <w:sz w:val="20"/>
          <w:szCs w:val="20"/>
        </w:rPr>
      </w:pPr>
      <w:r w:rsidRPr="008C59DE">
        <w:rPr>
          <w:rFonts w:ascii="Verdana" w:hAnsi="Verdana" w:cstheme="minorHAnsi"/>
          <w:sz w:val="20"/>
          <w:szCs w:val="20"/>
        </w:rPr>
        <w:t xml:space="preserve">Atualmente o valor da comissão total é pago ao vendedor em até </w:t>
      </w:r>
      <w:r w:rsidR="00855D39" w:rsidRPr="008C59DE">
        <w:rPr>
          <w:rFonts w:ascii="Verdana" w:hAnsi="Verdana" w:cstheme="minorHAnsi"/>
          <w:color w:val="FF0000"/>
          <w:sz w:val="20"/>
          <w:szCs w:val="20"/>
        </w:rPr>
        <w:t>XX</w:t>
      </w:r>
      <w:r w:rsidRPr="008C59DE">
        <w:rPr>
          <w:rFonts w:ascii="Verdana" w:hAnsi="Verdana" w:cstheme="minorHAnsi"/>
          <w:sz w:val="20"/>
          <w:szCs w:val="20"/>
        </w:rPr>
        <w:t xml:space="preserve"> parcelas, à medida que o cliente realiza o pagamento das parcelas do consórcio. Caso ocorra o cancelamento da cota de cons</w:t>
      </w:r>
      <w:r w:rsidR="00B25F7D" w:rsidRPr="008C59DE">
        <w:rPr>
          <w:rFonts w:ascii="Verdana" w:hAnsi="Verdana" w:cstheme="minorHAnsi"/>
          <w:sz w:val="20"/>
          <w:szCs w:val="20"/>
        </w:rPr>
        <w:t>ó</w:t>
      </w:r>
      <w:r w:rsidRPr="008C59DE">
        <w:rPr>
          <w:rFonts w:ascii="Verdana" w:hAnsi="Verdana" w:cstheme="minorHAnsi"/>
          <w:sz w:val="20"/>
          <w:szCs w:val="20"/>
        </w:rPr>
        <w:t>rcio</w:t>
      </w:r>
      <w:r w:rsidR="00F43EDD" w:rsidRPr="008C59DE">
        <w:rPr>
          <w:rFonts w:ascii="Verdana" w:hAnsi="Verdana" w:cstheme="minorHAnsi"/>
          <w:sz w:val="20"/>
          <w:szCs w:val="20"/>
        </w:rPr>
        <w:t xml:space="preserve"> no período de pagamento da comissão</w:t>
      </w:r>
      <w:r w:rsidRPr="008C59DE">
        <w:rPr>
          <w:rFonts w:ascii="Verdana" w:hAnsi="Verdana" w:cstheme="minorHAnsi"/>
          <w:sz w:val="20"/>
          <w:szCs w:val="20"/>
        </w:rPr>
        <w:t>, a administradora de consórcios estorna parcialmente a comissão do vendedor.</w:t>
      </w:r>
    </w:p>
    <w:p w14:paraId="5407393A" w14:textId="77777777" w:rsidR="00315638" w:rsidRPr="008C59DE" w:rsidRDefault="00315638" w:rsidP="00315638">
      <w:pPr>
        <w:spacing w:after="0" w:line="240" w:lineRule="auto"/>
        <w:jc w:val="both"/>
        <w:rPr>
          <w:rFonts w:ascii="Verdana" w:hAnsi="Verdana" w:cstheme="minorHAnsi"/>
          <w:sz w:val="20"/>
          <w:szCs w:val="20"/>
        </w:rPr>
      </w:pPr>
    </w:p>
    <w:p w14:paraId="342B39FE" w14:textId="45FE00C1" w:rsidR="00315638" w:rsidRPr="008C59DE" w:rsidRDefault="00315638" w:rsidP="00315638">
      <w:pPr>
        <w:spacing w:after="0" w:line="240" w:lineRule="auto"/>
        <w:jc w:val="both"/>
        <w:rPr>
          <w:rFonts w:ascii="Verdana" w:hAnsi="Verdana" w:cstheme="minorHAnsi"/>
          <w:sz w:val="20"/>
          <w:szCs w:val="20"/>
        </w:rPr>
      </w:pPr>
      <w:r w:rsidRPr="008C59DE">
        <w:rPr>
          <w:rFonts w:ascii="Verdana" w:hAnsi="Verdana" w:cstheme="minorHAnsi"/>
          <w:sz w:val="20"/>
          <w:szCs w:val="20"/>
        </w:rPr>
        <w:t>A</w:t>
      </w:r>
      <w:r w:rsidR="00F43EDD" w:rsidRPr="008C59DE">
        <w:rPr>
          <w:rFonts w:ascii="Verdana" w:hAnsi="Verdana" w:cstheme="minorHAnsi"/>
          <w:sz w:val="20"/>
          <w:szCs w:val="20"/>
        </w:rPr>
        <w:t xml:space="preserve"> equipe comercial própria </w:t>
      </w:r>
      <w:r w:rsidRPr="008C59DE">
        <w:rPr>
          <w:rFonts w:ascii="Verdana" w:hAnsi="Verdana" w:cstheme="minorHAnsi"/>
          <w:sz w:val="20"/>
          <w:szCs w:val="20"/>
        </w:rPr>
        <w:t>em regime CLT</w:t>
      </w:r>
      <w:r w:rsidR="00F43EDD" w:rsidRPr="008C59DE">
        <w:rPr>
          <w:rFonts w:ascii="Verdana" w:hAnsi="Verdana" w:cstheme="minorHAnsi"/>
          <w:sz w:val="20"/>
          <w:szCs w:val="20"/>
        </w:rPr>
        <w:t xml:space="preserve"> é remunerada com comissão através da</w:t>
      </w:r>
      <w:r w:rsidRPr="008C59DE">
        <w:rPr>
          <w:rFonts w:ascii="Verdana" w:hAnsi="Verdana" w:cstheme="minorHAnsi"/>
          <w:sz w:val="20"/>
          <w:szCs w:val="20"/>
        </w:rPr>
        <w:t xml:space="preserve"> folha de pagamento, com </w:t>
      </w:r>
      <w:r w:rsidR="00F43EDD" w:rsidRPr="008C59DE">
        <w:rPr>
          <w:rFonts w:ascii="Verdana" w:hAnsi="Verdana" w:cstheme="minorHAnsi"/>
          <w:sz w:val="20"/>
          <w:szCs w:val="20"/>
        </w:rPr>
        <w:t>o</w:t>
      </w:r>
      <w:r w:rsidRPr="008C59DE">
        <w:rPr>
          <w:rFonts w:ascii="Verdana" w:hAnsi="Verdana" w:cstheme="minorHAnsi"/>
          <w:sz w:val="20"/>
          <w:szCs w:val="20"/>
        </w:rPr>
        <w:t xml:space="preserve"> percentual de </w:t>
      </w:r>
      <w:r w:rsidR="00F43EDD" w:rsidRPr="008C59DE">
        <w:rPr>
          <w:rFonts w:ascii="Verdana" w:hAnsi="Verdana" w:cstheme="minorHAnsi"/>
          <w:color w:val="FF0000"/>
          <w:sz w:val="20"/>
          <w:szCs w:val="20"/>
        </w:rPr>
        <w:t>XX</w:t>
      </w:r>
      <w:r w:rsidRPr="008C59DE">
        <w:rPr>
          <w:rFonts w:ascii="Verdana" w:hAnsi="Verdana" w:cstheme="minorHAnsi"/>
          <w:sz w:val="20"/>
          <w:szCs w:val="20"/>
        </w:rPr>
        <w:t xml:space="preserve">% sobre o volume de vendas liquidas (vendas - cancelamentos de contratos + reativações de contratos), acrescido dos encargos trabalhistas e previdenciários, totalizando </w:t>
      </w:r>
      <w:r w:rsidR="00C058D8" w:rsidRPr="008C59DE">
        <w:rPr>
          <w:rFonts w:ascii="Verdana" w:hAnsi="Verdana" w:cstheme="minorHAnsi"/>
          <w:color w:val="FF0000"/>
          <w:sz w:val="20"/>
          <w:szCs w:val="20"/>
        </w:rPr>
        <w:t>XX</w:t>
      </w:r>
      <w:r w:rsidRPr="008C59DE">
        <w:rPr>
          <w:rFonts w:ascii="Verdana" w:hAnsi="Verdana" w:cstheme="minorHAnsi"/>
          <w:sz w:val="20"/>
          <w:szCs w:val="20"/>
        </w:rPr>
        <w:t>%.</w:t>
      </w:r>
    </w:p>
    <w:p w14:paraId="415CC9D6" w14:textId="77777777" w:rsidR="00C058D8" w:rsidRPr="008C59DE" w:rsidRDefault="00C058D8" w:rsidP="009E7615">
      <w:pPr>
        <w:spacing w:after="0" w:line="240" w:lineRule="auto"/>
        <w:jc w:val="both"/>
        <w:rPr>
          <w:rFonts w:ascii="Verdana" w:hAnsi="Verdana" w:cstheme="minorHAnsi"/>
          <w:sz w:val="20"/>
          <w:szCs w:val="20"/>
        </w:rPr>
      </w:pPr>
    </w:p>
    <w:p w14:paraId="50F4FFBE" w14:textId="4E1EA998" w:rsidR="002506C3" w:rsidRPr="008C59DE" w:rsidRDefault="002506C3" w:rsidP="009E7615">
      <w:pPr>
        <w:spacing w:after="0" w:line="240" w:lineRule="auto"/>
        <w:jc w:val="both"/>
        <w:rPr>
          <w:rFonts w:ascii="Verdana" w:hAnsi="Verdana" w:cstheme="minorHAnsi"/>
          <w:sz w:val="20"/>
          <w:szCs w:val="20"/>
        </w:rPr>
      </w:pPr>
    </w:p>
    <w:p w14:paraId="2E97E515" w14:textId="6E16D557" w:rsidR="001577E5" w:rsidRPr="00146CF3" w:rsidRDefault="0068682B">
      <w:pPr>
        <w:pStyle w:val="PargrafodaLista"/>
        <w:numPr>
          <w:ilvl w:val="0"/>
          <w:numId w:val="1"/>
        </w:numPr>
        <w:jc w:val="both"/>
        <w:outlineLvl w:val="0"/>
        <w:rPr>
          <w:rFonts w:ascii="Verdana" w:hAnsi="Verdana" w:cstheme="minorHAnsi"/>
          <w:b/>
          <w:color w:val="003158"/>
          <w:lang w:val="en-US"/>
        </w:rPr>
      </w:pPr>
      <w:bookmarkStart w:id="8" w:name="_Toc122335800"/>
      <w:r w:rsidRPr="00146CF3">
        <w:rPr>
          <w:rFonts w:ascii="Verdana" w:hAnsi="Verdana" w:cstheme="minorHAnsi"/>
          <w:b/>
          <w:color w:val="003158"/>
          <w:lang w:val="en-US"/>
        </w:rPr>
        <w:t xml:space="preserve">O </w:t>
      </w:r>
      <w:proofErr w:type="spellStart"/>
      <w:r w:rsidRPr="00146CF3">
        <w:rPr>
          <w:rFonts w:ascii="Verdana" w:hAnsi="Verdana" w:cstheme="minorHAnsi"/>
          <w:b/>
          <w:color w:val="003158"/>
          <w:lang w:val="en-US"/>
        </w:rPr>
        <w:t>modelo</w:t>
      </w:r>
      <w:proofErr w:type="spellEnd"/>
      <w:r w:rsidRPr="00146CF3">
        <w:rPr>
          <w:rFonts w:ascii="Verdana" w:hAnsi="Verdana" w:cstheme="minorHAnsi"/>
          <w:b/>
          <w:color w:val="003158"/>
          <w:lang w:val="en-US"/>
        </w:rPr>
        <w:t xml:space="preserve"> de 5 </w:t>
      </w:r>
      <w:proofErr w:type="spellStart"/>
      <w:r w:rsidRPr="00146CF3">
        <w:rPr>
          <w:rFonts w:ascii="Verdana" w:hAnsi="Verdana" w:cstheme="minorHAnsi"/>
          <w:b/>
          <w:color w:val="003158"/>
          <w:lang w:val="en-US"/>
        </w:rPr>
        <w:t>passos</w:t>
      </w:r>
      <w:bookmarkEnd w:id="8"/>
      <w:proofErr w:type="spellEnd"/>
    </w:p>
    <w:p w14:paraId="14496550" w14:textId="16C769A6" w:rsidR="006871B8" w:rsidRPr="008C59DE" w:rsidRDefault="0068682B" w:rsidP="00D74A10">
      <w:pPr>
        <w:spacing w:after="0" w:line="240" w:lineRule="auto"/>
        <w:jc w:val="both"/>
        <w:rPr>
          <w:rFonts w:ascii="Verdana" w:hAnsi="Verdana" w:cstheme="minorHAnsi"/>
          <w:sz w:val="20"/>
          <w:szCs w:val="20"/>
        </w:rPr>
      </w:pPr>
      <w:r w:rsidRPr="008C59DE">
        <w:rPr>
          <w:rFonts w:ascii="Verdana" w:hAnsi="Verdana" w:cstheme="minorHAnsi"/>
          <w:sz w:val="20"/>
          <w:szCs w:val="20"/>
        </w:rPr>
        <w:t xml:space="preserve">O </w:t>
      </w:r>
      <w:r w:rsidR="00B02797" w:rsidRPr="008C59DE">
        <w:rPr>
          <w:rFonts w:ascii="Verdana" w:hAnsi="Verdana" w:cstheme="minorHAnsi"/>
          <w:sz w:val="20"/>
          <w:szCs w:val="20"/>
        </w:rPr>
        <w:t>p</w:t>
      </w:r>
      <w:r w:rsidRPr="008C59DE">
        <w:rPr>
          <w:rFonts w:ascii="Verdana" w:hAnsi="Verdana" w:cstheme="minorHAnsi"/>
          <w:sz w:val="20"/>
          <w:szCs w:val="20"/>
        </w:rPr>
        <w:t>ronunciamento prevê 5 passos para o reconhecimento de receitas, conforme ilustrado abaixo:</w:t>
      </w:r>
    </w:p>
    <w:p w14:paraId="47AA441F" w14:textId="3B86C731" w:rsidR="00AC0DF5" w:rsidRPr="008C59DE" w:rsidRDefault="00AC0DF5" w:rsidP="00D74A10">
      <w:pPr>
        <w:spacing w:after="0" w:line="240" w:lineRule="auto"/>
        <w:jc w:val="both"/>
        <w:rPr>
          <w:rFonts w:ascii="Verdana" w:hAnsi="Verdana" w:cstheme="minorHAnsi"/>
          <w:sz w:val="20"/>
          <w:szCs w:val="20"/>
        </w:rPr>
      </w:pPr>
    </w:p>
    <w:p w14:paraId="6517DA1D" w14:textId="3C948448" w:rsidR="00093A3F" w:rsidRPr="008C59DE" w:rsidRDefault="00C2127C" w:rsidP="00D74A10">
      <w:pPr>
        <w:spacing w:after="0" w:line="240" w:lineRule="auto"/>
        <w:jc w:val="both"/>
        <w:rPr>
          <w:rFonts w:ascii="Verdana" w:hAnsi="Verdana" w:cstheme="minorHAnsi"/>
          <w:sz w:val="20"/>
          <w:szCs w:val="20"/>
        </w:rPr>
      </w:pPr>
      <w:r w:rsidRPr="008C59DE">
        <w:rPr>
          <w:rFonts w:ascii="Verdana" w:hAnsi="Verdana" w:cstheme="minorHAnsi"/>
          <w:noProof/>
          <w:sz w:val="20"/>
          <w:szCs w:val="20"/>
        </w:rPr>
        <mc:AlternateContent>
          <mc:Choice Requires="wpg">
            <w:drawing>
              <wp:anchor distT="0" distB="0" distL="114300" distR="114300" simplePos="0" relativeHeight="251657216" behindDoc="0" locked="0" layoutInCell="1" allowOverlap="1" wp14:anchorId="22A96AC3" wp14:editId="09C4A234">
                <wp:simplePos x="0" y="0"/>
                <wp:positionH relativeFrom="column">
                  <wp:posOffset>13970</wp:posOffset>
                </wp:positionH>
                <wp:positionV relativeFrom="paragraph">
                  <wp:posOffset>18415</wp:posOffset>
                </wp:positionV>
                <wp:extent cx="6038850" cy="1211580"/>
                <wp:effectExtent l="19050" t="0" r="19050" b="26670"/>
                <wp:wrapNone/>
                <wp:docPr id="3" name="Agrupar 3"/>
                <wp:cNvGraphicFramePr/>
                <a:graphic xmlns:a="http://schemas.openxmlformats.org/drawingml/2006/main">
                  <a:graphicData uri="http://schemas.microsoft.com/office/word/2010/wordprocessingGroup">
                    <wpg:wgp>
                      <wpg:cNvGrpSpPr/>
                      <wpg:grpSpPr>
                        <a:xfrm>
                          <a:off x="0" y="0"/>
                          <a:ext cx="6038850" cy="1211580"/>
                          <a:chOff x="0" y="0"/>
                          <a:chExt cx="6176010" cy="1280160"/>
                        </a:xfrm>
                      </wpg:grpSpPr>
                      <wps:wsp>
                        <wps:cNvPr id="2" name="Seta: Divisa 2"/>
                        <wps:cNvSpPr/>
                        <wps:spPr>
                          <a:xfrm>
                            <a:off x="0" y="320040"/>
                            <a:ext cx="1352550" cy="960120"/>
                          </a:xfrm>
                          <a:prstGeom prst="chevron">
                            <a:avLst>
                              <a:gd name="adj" fmla="val 15873"/>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16A0061" w14:textId="56C1AF19" w:rsidR="00984F9A" w:rsidRPr="00984F9A" w:rsidRDefault="00984F9A" w:rsidP="00984F9A">
                              <w:pPr>
                                <w:spacing w:after="0" w:line="240" w:lineRule="auto"/>
                                <w:jc w:val="center"/>
                                <w:rPr>
                                  <w:rFonts w:ascii="Arial" w:hAnsi="Arial" w:cs="Arial"/>
                                  <w:b/>
                                  <w:bCs/>
                                  <w:color w:val="000000" w:themeColor="text1"/>
                                  <w:sz w:val="20"/>
                                  <w:szCs w:val="20"/>
                                </w:rPr>
                              </w:pPr>
                              <w:r w:rsidRPr="00984F9A">
                                <w:rPr>
                                  <w:rFonts w:ascii="Arial" w:hAnsi="Arial" w:cs="Arial"/>
                                  <w:b/>
                                  <w:bCs/>
                                  <w:color w:val="000000" w:themeColor="text1"/>
                                  <w:sz w:val="20"/>
                                  <w:szCs w:val="20"/>
                                </w:rPr>
                                <w:t>Identificaçã</w:t>
                              </w:r>
                              <w:r w:rsidR="006A129A">
                                <w:rPr>
                                  <w:rFonts w:ascii="Arial" w:hAnsi="Arial" w:cs="Arial"/>
                                  <w:b/>
                                  <w:bCs/>
                                  <w:color w:val="000000" w:themeColor="text1"/>
                                  <w:sz w:val="20"/>
                                  <w:szCs w:val="20"/>
                                </w:rPr>
                                <w:t>o</w:t>
                              </w:r>
                              <w:r w:rsidRPr="00984F9A">
                                <w:rPr>
                                  <w:rFonts w:ascii="Arial" w:hAnsi="Arial" w:cs="Arial"/>
                                  <w:b/>
                                  <w:bCs/>
                                  <w:color w:val="000000" w:themeColor="text1"/>
                                  <w:sz w:val="20"/>
                                  <w:szCs w:val="20"/>
                                </w:rPr>
                                <w:t xml:space="preserve"> do contrato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eta: Divisa 13"/>
                        <wps:cNvSpPr/>
                        <wps:spPr>
                          <a:xfrm>
                            <a:off x="1081289" y="320040"/>
                            <a:ext cx="1470942" cy="960120"/>
                          </a:xfrm>
                          <a:prstGeom prst="chevron">
                            <a:avLst>
                              <a:gd name="adj" fmla="val 15080"/>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C07DA95" w14:textId="5F0EF6B3" w:rsidR="00473941" w:rsidRPr="00984F9A" w:rsidRDefault="00473941" w:rsidP="00473941">
                              <w:pPr>
                                <w:spacing w:after="0" w:line="240" w:lineRule="auto"/>
                                <w:jc w:val="center"/>
                                <w:rPr>
                                  <w:rFonts w:ascii="Arial" w:hAnsi="Arial" w:cs="Arial"/>
                                  <w:b/>
                                  <w:bCs/>
                                  <w:color w:val="000000" w:themeColor="text1"/>
                                  <w:sz w:val="20"/>
                                  <w:szCs w:val="20"/>
                                </w:rPr>
                              </w:pPr>
                              <w:r w:rsidRPr="00984F9A">
                                <w:rPr>
                                  <w:rFonts w:ascii="Arial" w:hAnsi="Arial" w:cs="Arial"/>
                                  <w:b/>
                                  <w:bCs/>
                                  <w:color w:val="000000" w:themeColor="text1"/>
                                  <w:sz w:val="20"/>
                                  <w:szCs w:val="20"/>
                                </w:rPr>
                                <w:t xml:space="preserve">Identificação </w:t>
                              </w:r>
                              <w:r w:rsidR="006A129A">
                                <w:rPr>
                                  <w:rFonts w:ascii="Arial" w:hAnsi="Arial" w:cs="Arial"/>
                                  <w:b/>
                                  <w:bCs/>
                                  <w:color w:val="000000" w:themeColor="text1"/>
                                  <w:sz w:val="20"/>
                                  <w:szCs w:val="20"/>
                                </w:rPr>
                                <w:t>de obrigaç</w:t>
                              </w:r>
                              <w:r w:rsidR="00930B8B">
                                <w:rPr>
                                  <w:rFonts w:ascii="Arial" w:hAnsi="Arial" w:cs="Arial"/>
                                  <w:b/>
                                  <w:bCs/>
                                  <w:color w:val="000000" w:themeColor="text1"/>
                                  <w:sz w:val="20"/>
                                  <w:szCs w:val="20"/>
                                </w:rPr>
                                <w:t>ões</w:t>
                              </w:r>
                              <w:r w:rsidR="006A129A">
                                <w:rPr>
                                  <w:rFonts w:ascii="Arial" w:hAnsi="Arial" w:cs="Arial"/>
                                  <w:b/>
                                  <w:bCs/>
                                  <w:color w:val="000000" w:themeColor="text1"/>
                                  <w:sz w:val="20"/>
                                  <w:szCs w:val="20"/>
                                </w:rPr>
                                <w:t xml:space="preserve"> de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Seta: Divisa 14"/>
                        <wps:cNvSpPr/>
                        <wps:spPr>
                          <a:xfrm>
                            <a:off x="2400299" y="320040"/>
                            <a:ext cx="1398823" cy="960120"/>
                          </a:xfrm>
                          <a:prstGeom prst="chevron">
                            <a:avLst>
                              <a:gd name="adj" fmla="val 14287"/>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86CFA0E" w14:textId="36A5C0BD" w:rsidR="00473941" w:rsidRPr="00984F9A" w:rsidRDefault="006A129A" w:rsidP="00473941">
                              <w:pPr>
                                <w:spacing w:after="0" w:line="240" w:lineRule="auto"/>
                                <w:jc w:val="center"/>
                                <w:rPr>
                                  <w:rFonts w:ascii="Arial" w:hAnsi="Arial" w:cs="Arial"/>
                                  <w:b/>
                                  <w:bCs/>
                                  <w:color w:val="000000" w:themeColor="text1"/>
                                  <w:sz w:val="20"/>
                                  <w:szCs w:val="20"/>
                                </w:rPr>
                              </w:pPr>
                              <w:r>
                                <w:rPr>
                                  <w:rFonts w:ascii="Arial" w:hAnsi="Arial" w:cs="Arial"/>
                                  <w:b/>
                                  <w:bCs/>
                                  <w:color w:val="000000" w:themeColor="text1"/>
                                  <w:sz w:val="20"/>
                                  <w:szCs w:val="20"/>
                                </w:rPr>
                                <w:t>Satisfação da obrigação de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eta: Divisa 15"/>
                        <wps:cNvSpPr/>
                        <wps:spPr>
                          <a:xfrm>
                            <a:off x="3611880" y="320040"/>
                            <a:ext cx="1407881" cy="960120"/>
                          </a:xfrm>
                          <a:prstGeom prst="chevron">
                            <a:avLst>
                              <a:gd name="adj" fmla="val 14286"/>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7C1BEDC" w14:textId="0C7A0829" w:rsidR="00473941" w:rsidRPr="00984F9A" w:rsidRDefault="006A129A" w:rsidP="00473941">
                              <w:pPr>
                                <w:spacing w:after="0" w:line="240" w:lineRule="auto"/>
                                <w:jc w:val="center"/>
                                <w:rPr>
                                  <w:rFonts w:ascii="Arial" w:hAnsi="Arial" w:cs="Arial"/>
                                  <w:b/>
                                  <w:bCs/>
                                  <w:color w:val="000000" w:themeColor="text1"/>
                                  <w:sz w:val="20"/>
                                  <w:szCs w:val="20"/>
                                </w:rPr>
                              </w:pPr>
                              <w:r>
                                <w:rPr>
                                  <w:rFonts w:ascii="Arial" w:hAnsi="Arial" w:cs="Arial"/>
                                  <w:b/>
                                  <w:bCs/>
                                  <w:color w:val="000000" w:themeColor="text1"/>
                                  <w:sz w:val="20"/>
                                  <w:szCs w:val="20"/>
                                </w:rPr>
                                <w:t>Determinação do preço da transação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Seta: Divisa 16"/>
                        <wps:cNvSpPr/>
                        <wps:spPr>
                          <a:xfrm>
                            <a:off x="4823460" y="320040"/>
                            <a:ext cx="1352550" cy="960120"/>
                          </a:xfrm>
                          <a:prstGeom prst="chevron">
                            <a:avLst>
                              <a:gd name="adj" fmla="val 13492"/>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6EDA772" w14:textId="153AE6E4" w:rsidR="00473941" w:rsidRPr="00984F9A" w:rsidRDefault="006A129A" w:rsidP="00473941">
                              <w:pPr>
                                <w:spacing w:after="0" w:line="240" w:lineRule="auto"/>
                                <w:jc w:val="center"/>
                                <w:rPr>
                                  <w:rFonts w:ascii="Arial" w:hAnsi="Arial" w:cs="Arial"/>
                                  <w:b/>
                                  <w:bCs/>
                                  <w:color w:val="000000" w:themeColor="text1"/>
                                  <w:sz w:val="20"/>
                                  <w:szCs w:val="20"/>
                                </w:rPr>
                              </w:pPr>
                              <w:r>
                                <w:rPr>
                                  <w:rFonts w:ascii="Arial" w:hAnsi="Arial" w:cs="Arial"/>
                                  <w:b/>
                                  <w:bCs/>
                                  <w:color w:val="000000" w:themeColor="text1"/>
                                  <w:sz w:val="20"/>
                                  <w:szCs w:val="20"/>
                                </w:rPr>
                                <w:t>Alocação do preço da transação à obrigação de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Heptágono 17"/>
                        <wps:cNvSpPr/>
                        <wps:spPr>
                          <a:xfrm>
                            <a:off x="468630" y="0"/>
                            <a:ext cx="441960" cy="403860"/>
                          </a:xfrm>
                          <a:prstGeom prst="heptagon">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A40E8B4" w14:textId="6910C833" w:rsidR="00AC0DF5" w:rsidRPr="00AC0DF5" w:rsidRDefault="00AC0DF5" w:rsidP="00AC0DF5">
                              <w:pPr>
                                <w:jc w:val="center"/>
                                <w:rPr>
                                  <w:rFonts w:ascii="Arial" w:hAnsi="Arial" w:cs="Arial"/>
                                  <w:b/>
                                  <w:bCs/>
                                  <w:color w:val="000000" w:themeColor="text1"/>
                                  <w:sz w:val="20"/>
                                  <w:szCs w:val="20"/>
                                </w:rPr>
                              </w:pPr>
                              <w:r w:rsidRPr="00AC0DF5">
                                <w:rPr>
                                  <w:rFonts w:ascii="Arial" w:hAnsi="Arial" w:cs="Arial"/>
                                  <w:b/>
                                  <w:bCs/>
                                  <w:color w:val="000000" w:themeColor="text1"/>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Heptágono 18"/>
                        <wps:cNvSpPr/>
                        <wps:spPr>
                          <a:xfrm>
                            <a:off x="1619250" y="0"/>
                            <a:ext cx="441960" cy="403860"/>
                          </a:xfrm>
                          <a:prstGeom prst="heptagon">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F57A795" w14:textId="4C8FB925" w:rsidR="00AC0DF5" w:rsidRPr="00AC0DF5" w:rsidRDefault="00AC0DF5" w:rsidP="00AC0DF5">
                              <w:pPr>
                                <w:jc w:val="center"/>
                                <w:rPr>
                                  <w:rFonts w:ascii="Arial" w:hAnsi="Arial" w:cs="Arial"/>
                                  <w:b/>
                                  <w:bCs/>
                                  <w:color w:val="000000" w:themeColor="text1"/>
                                  <w:sz w:val="20"/>
                                  <w:szCs w:val="20"/>
                                </w:rPr>
                              </w:pPr>
                              <w:r>
                                <w:rPr>
                                  <w:rFonts w:ascii="Arial" w:hAnsi="Arial" w:cs="Arial"/>
                                  <w:b/>
                                  <w:bCs/>
                                  <w:color w:val="000000" w:themeColor="text1"/>
                                  <w:sz w:val="20"/>
                                  <w:szCs w:val="2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Heptágono 19"/>
                        <wps:cNvSpPr/>
                        <wps:spPr>
                          <a:xfrm>
                            <a:off x="2823210" y="0"/>
                            <a:ext cx="441960" cy="403860"/>
                          </a:xfrm>
                          <a:prstGeom prst="heptagon">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E870A00" w14:textId="4AAB4C94" w:rsidR="00AC0DF5" w:rsidRPr="00AC0DF5" w:rsidRDefault="00AC0DF5" w:rsidP="00AC0DF5">
                              <w:pPr>
                                <w:jc w:val="center"/>
                                <w:rPr>
                                  <w:rFonts w:ascii="Arial" w:hAnsi="Arial" w:cs="Arial"/>
                                  <w:b/>
                                  <w:bCs/>
                                  <w:color w:val="000000" w:themeColor="text1"/>
                                  <w:sz w:val="20"/>
                                  <w:szCs w:val="20"/>
                                </w:rPr>
                              </w:pPr>
                              <w:r>
                                <w:rPr>
                                  <w:rFonts w:ascii="Arial" w:hAnsi="Arial" w:cs="Arial"/>
                                  <w:b/>
                                  <w:bCs/>
                                  <w:color w:val="000000" w:themeColor="text1"/>
                                  <w:sz w:val="20"/>
                                  <w:szCs w:val="2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Heptágono 20"/>
                        <wps:cNvSpPr/>
                        <wps:spPr>
                          <a:xfrm>
                            <a:off x="4042410" y="0"/>
                            <a:ext cx="441960" cy="403860"/>
                          </a:xfrm>
                          <a:prstGeom prst="heptagon">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1080A94" w14:textId="539D0B6F" w:rsidR="00AC0DF5" w:rsidRPr="00AC0DF5" w:rsidRDefault="00AC0DF5" w:rsidP="00AC0DF5">
                              <w:pPr>
                                <w:jc w:val="center"/>
                                <w:rPr>
                                  <w:rFonts w:ascii="Arial" w:hAnsi="Arial" w:cs="Arial"/>
                                  <w:b/>
                                  <w:bCs/>
                                  <w:color w:val="000000" w:themeColor="text1"/>
                                  <w:sz w:val="20"/>
                                  <w:szCs w:val="20"/>
                                </w:rPr>
                              </w:pPr>
                              <w:r>
                                <w:rPr>
                                  <w:rFonts w:ascii="Arial" w:hAnsi="Arial" w:cs="Arial"/>
                                  <w:b/>
                                  <w:bCs/>
                                  <w:color w:val="000000" w:themeColor="text1"/>
                                  <w:sz w:val="20"/>
                                  <w:szCs w:val="20"/>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Heptágono 21"/>
                        <wps:cNvSpPr/>
                        <wps:spPr>
                          <a:xfrm>
                            <a:off x="5253990" y="0"/>
                            <a:ext cx="441960" cy="403860"/>
                          </a:xfrm>
                          <a:prstGeom prst="heptagon">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6AE94FC" w14:textId="5D62F507" w:rsidR="00AC0DF5" w:rsidRPr="00AC0DF5" w:rsidRDefault="00AC0DF5" w:rsidP="00AC0DF5">
                              <w:pPr>
                                <w:jc w:val="center"/>
                                <w:rPr>
                                  <w:rFonts w:ascii="Arial" w:hAnsi="Arial" w:cs="Arial"/>
                                  <w:b/>
                                  <w:bCs/>
                                  <w:color w:val="000000" w:themeColor="text1"/>
                                  <w:sz w:val="20"/>
                                  <w:szCs w:val="20"/>
                                </w:rPr>
                              </w:pPr>
                              <w:r>
                                <w:rPr>
                                  <w:rFonts w:ascii="Arial" w:hAnsi="Arial" w:cs="Arial"/>
                                  <w:b/>
                                  <w:bCs/>
                                  <w:color w:val="000000" w:themeColor="text1"/>
                                  <w:sz w:val="20"/>
                                  <w:szCs w:val="20"/>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A96AC3" id="Agrupar 3" o:spid="_x0000_s1026" style="position:absolute;left:0;text-align:left;margin-left:1.1pt;margin-top:1.45pt;width:475.5pt;height:95.4pt;z-index:251657216;mso-width-relative:margin;mso-height-relative:margin" coordsize="61760,1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Seta: Divisa 2" o:spid="_x0000_s1027" type="#_x0000_t55" style="position:absolute;top:3200;width:13525;height: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" adj="19166" fillcolor="#dbe5f1 [660]" strokecolor="#243f60 [1604]" strokeweight="2pt">
                  <v:textbox>
                    <w:txbxContent>
                      <w:p w14:paraId="416A0061" w14:textId="56C1AF19" w:rsidR="00984F9A" w:rsidRPr="00984F9A" w:rsidRDefault="00984F9A" w:rsidP="00984F9A">
                        <w:pPr>
                          <w:spacing w:after="0" w:line="240" w:lineRule="auto"/>
                          <w:jc w:val="center"/>
                          <w:rPr>
                            <w:rFonts w:ascii="Arial" w:hAnsi="Arial" w:cs="Arial"/>
                            <w:b/>
                            <w:bCs/>
                            <w:color w:val="000000" w:themeColor="text1"/>
                            <w:sz w:val="20"/>
                            <w:szCs w:val="20"/>
                          </w:rPr>
                        </w:pPr>
                        <w:r w:rsidRPr="00984F9A">
                          <w:rPr>
                            <w:rFonts w:ascii="Arial" w:hAnsi="Arial" w:cs="Arial"/>
                            <w:b/>
                            <w:bCs/>
                            <w:color w:val="000000" w:themeColor="text1"/>
                            <w:sz w:val="20"/>
                            <w:szCs w:val="20"/>
                          </w:rPr>
                          <w:t>Identificaçã</w:t>
                        </w:r>
                        <w:r w:rsidR="006A129A">
                          <w:rPr>
                            <w:rFonts w:ascii="Arial" w:hAnsi="Arial" w:cs="Arial"/>
                            <w:b/>
                            <w:bCs/>
                            <w:color w:val="000000" w:themeColor="text1"/>
                            <w:sz w:val="20"/>
                            <w:szCs w:val="20"/>
                          </w:rPr>
                          <w:t>o</w:t>
                        </w:r>
                        <w:r w:rsidRPr="00984F9A">
                          <w:rPr>
                            <w:rFonts w:ascii="Arial" w:hAnsi="Arial" w:cs="Arial"/>
                            <w:b/>
                            <w:bCs/>
                            <w:color w:val="000000" w:themeColor="text1"/>
                            <w:sz w:val="20"/>
                            <w:szCs w:val="20"/>
                          </w:rPr>
                          <w:t xml:space="preserve"> do contrato</w:t>
                        </w:r>
                      </w:p>
                    </w:txbxContent>
                  </v:textbox>
                </v:shape>
                <v:shape id="Seta: Divisa 13" o:spid="_x0000_s1028" type="#_x0000_t55" style="position:absolute;left:10812;top:3200;width:14710;height: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" adj="19474" fillcolor="#dbe5f1 [660]" strokecolor="#243f60 [1604]" strokeweight="2pt">
                  <v:textbox>
                    <w:txbxContent>
                      <w:p w14:paraId="7C07DA95" w14:textId="5F0EF6B3" w:rsidR="00473941" w:rsidRPr="00984F9A" w:rsidRDefault="00473941" w:rsidP="00473941">
                        <w:pPr>
                          <w:spacing w:after="0" w:line="240" w:lineRule="auto"/>
                          <w:jc w:val="center"/>
                          <w:rPr>
                            <w:rFonts w:ascii="Arial" w:hAnsi="Arial" w:cs="Arial"/>
                            <w:b/>
                            <w:bCs/>
                            <w:color w:val="000000" w:themeColor="text1"/>
                            <w:sz w:val="20"/>
                            <w:szCs w:val="20"/>
                          </w:rPr>
                        </w:pPr>
                        <w:r w:rsidRPr="00984F9A">
                          <w:rPr>
                            <w:rFonts w:ascii="Arial" w:hAnsi="Arial" w:cs="Arial"/>
                            <w:b/>
                            <w:bCs/>
                            <w:color w:val="000000" w:themeColor="text1"/>
                            <w:sz w:val="20"/>
                            <w:szCs w:val="20"/>
                          </w:rPr>
                          <w:t xml:space="preserve">Identificação </w:t>
                        </w:r>
                        <w:r w:rsidR="006A129A">
                          <w:rPr>
                            <w:rFonts w:ascii="Arial" w:hAnsi="Arial" w:cs="Arial"/>
                            <w:b/>
                            <w:bCs/>
                            <w:color w:val="000000" w:themeColor="text1"/>
                            <w:sz w:val="20"/>
                            <w:szCs w:val="20"/>
                          </w:rPr>
                          <w:t>de obrigaç</w:t>
                        </w:r>
                        <w:r w:rsidR="00930B8B">
                          <w:rPr>
                            <w:rFonts w:ascii="Arial" w:hAnsi="Arial" w:cs="Arial"/>
                            <w:b/>
                            <w:bCs/>
                            <w:color w:val="000000" w:themeColor="text1"/>
                            <w:sz w:val="20"/>
                            <w:szCs w:val="20"/>
                          </w:rPr>
                          <w:t>ões</w:t>
                        </w:r>
                        <w:r w:rsidR="006A129A">
                          <w:rPr>
                            <w:rFonts w:ascii="Arial" w:hAnsi="Arial" w:cs="Arial"/>
                            <w:b/>
                            <w:bCs/>
                            <w:color w:val="000000" w:themeColor="text1"/>
                            <w:sz w:val="20"/>
                            <w:szCs w:val="20"/>
                          </w:rPr>
                          <w:t xml:space="preserve"> de performance</w:t>
                        </w:r>
                      </w:p>
                    </w:txbxContent>
                  </v:textbox>
                </v:shape>
                <v:shape id="Seta: Divisa 14" o:spid="_x0000_s1029" type="#_x0000_t55" style="position:absolute;left:24002;top:3200;width:13989;height: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" adj="19482" fillcolor="#dbe5f1 [660]" strokecolor="#243f60 [1604]" strokeweight="2pt">
                  <v:textbox>
                    <w:txbxContent>
                      <w:p w14:paraId="486CFA0E" w14:textId="36A5C0BD" w:rsidR="00473941" w:rsidRPr="00984F9A" w:rsidRDefault="006A129A" w:rsidP="00473941">
                        <w:pPr>
                          <w:spacing w:after="0" w:line="240" w:lineRule="auto"/>
                          <w:jc w:val="center"/>
                          <w:rPr>
                            <w:rFonts w:ascii="Arial" w:hAnsi="Arial" w:cs="Arial"/>
                            <w:b/>
                            <w:bCs/>
                            <w:color w:val="000000" w:themeColor="text1"/>
                            <w:sz w:val="20"/>
                            <w:szCs w:val="20"/>
                          </w:rPr>
                        </w:pPr>
                        <w:r>
                          <w:rPr>
                            <w:rFonts w:ascii="Arial" w:hAnsi="Arial" w:cs="Arial"/>
                            <w:b/>
                            <w:bCs/>
                            <w:color w:val="000000" w:themeColor="text1"/>
                            <w:sz w:val="20"/>
                            <w:szCs w:val="20"/>
                          </w:rPr>
                          <w:t>Satisfação da obrigação de performance</w:t>
                        </w:r>
                      </w:p>
                    </w:txbxContent>
                  </v:textbox>
                </v:shape>
                <v:shape id="Seta: Divisa 15" o:spid="_x0000_s1030" type="#_x0000_t55" style="position:absolute;left:36118;top:3200;width:14079;height: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" adj="19496" fillcolor="#dbe5f1 [660]" strokecolor="#243f60 [1604]" strokeweight="2pt">
                  <v:textbox>
                    <w:txbxContent>
                      <w:p w14:paraId="17C1BEDC" w14:textId="0C7A0829" w:rsidR="00473941" w:rsidRPr="00984F9A" w:rsidRDefault="006A129A" w:rsidP="00473941">
                        <w:pPr>
                          <w:spacing w:after="0" w:line="240" w:lineRule="auto"/>
                          <w:jc w:val="center"/>
                          <w:rPr>
                            <w:rFonts w:ascii="Arial" w:hAnsi="Arial" w:cs="Arial"/>
                            <w:b/>
                            <w:bCs/>
                            <w:color w:val="000000" w:themeColor="text1"/>
                            <w:sz w:val="20"/>
                            <w:szCs w:val="20"/>
                          </w:rPr>
                        </w:pPr>
                        <w:r>
                          <w:rPr>
                            <w:rFonts w:ascii="Arial" w:hAnsi="Arial" w:cs="Arial"/>
                            <w:b/>
                            <w:bCs/>
                            <w:color w:val="000000" w:themeColor="text1"/>
                            <w:sz w:val="20"/>
                            <w:szCs w:val="20"/>
                          </w:rPr>
                          <w:t>Determinação do preço da transação</w:t>
                        </w:r>
                      </w:p>
                    </w:txbxContent>
                  </v:textbox>
                </v:shape>
                <v:shape id="Seta: Divisa 16" o:spid="_x0000_s1031" type="#_x0000_t55" style="position:absolute;left:48234;top:3200;width:13526;height: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" adj="19531" fillcolor="#dbe5f1 [660]" strokecolor="#243f60 [1604]" strokeweight="2pt">
                  <v:textbox>
                    <w:txbxContent>
                      <w:p w14:paraId="66EDA772" w14:textId="153AE6E4" w:rsidR="00473941" w:rsidRPr="00984F9A" w:rsidRDefault="006A129A" w:rsidP="00473941">
                        <w:pPr>
                          <w:spacing w:after="0" w:line="240" w:lineRule="auto"/>
                          <w:jc w:val="center"/>
                          <w:rPr>
                            <w:rFonts w:ascii="Arial" w:hAnsi="Arial" w:cs="Arial"/>
                            <w:b/>
                            <w:bCs/>
                            <w:color w:val="000000" w:themeColor="text1"/>
                            <w:sz w:val="20"/>
                            <w:szCs w:val="20"/>
                          </w:rPr>
                        </w:pPr>
                        <w:r>
                          <w:rPr>
                            <w:rFonts w:ascii="Arial" w:hAnsi="Arial" w:cs="Arial"/>
                            <w:b/>
                            <w:bCs/>
                            <w:color w:val="000000" w:themeColor="text1"/>
                            <w:sz w:val="20"/>
                            <w:szCs w:val="20"/>
                          </w:rPr>
                          <w:t>Alocação do preço da transação à obrigação de performance</w:t>
                        </w:r>
                      </w:p>
                    </w:txbxContent>
                  </v:textbox>
                </v:shape>
                <v:shape id="Heptágono 17" o:spid="_x0000_s1032" style="position:absolute;left:4686;width:4419;height:4038;visibility:visible;mso-wrap-style:square;v-text-anchor:middle" coordsize="441960,4038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" adj="-11796480,,5400" path="m-1,259725l43768,79990,220980,,398192,79990r43769,179735l319325,403862r-196690,l-1,259725xe" fillcolor="white [3212]" strokecolor="#243f60 [1604]" strokeweight="2pt">
                  <v:stroke joinstyle="miter"/>
                  <v:formulas/>
                  <v:path arrowok="t" o:connecttype="custom" o:connectlocs="-1,259725;43768,79990;220980,0;398192,79990;441961,259725;319325,403862;122635,403862;-1,259725" o:connectangles="0,0,0,0,0,0,0,0" textboxrect="0,0,441960,403860"/>
                  <v:textbox>
                    <w:txbxContent>
                      <w:p w14:paraId="7A40E8B4" w14:textId="6910C833" w:rsidR="00AC0DF5" w:rsidRPr="00AC0DF5" w:rsidRDefault="00AC0DF5" w:rsidP="00AC0DF5">
                        <w:pPr>
                          <w:jc w:val="center"/>
                          <w:rPr>
                            <w:rFonts w:ascii="Arial" w:hAnsi="Arial" w:cs="Arial"/>
                            <w:b/>
                            <w:bCs/>
                            <w:color w:val="000000" w:themeColor="text1"/>
                            <w:sz w:val="20"/>
                            <w:szCs w:val="20"/>
                          </w:rPr>
                        </w:pPr>
                        <w:r w:rsidRPr="00AC0DF5">
                          <w:rPr>
                            <w:rFonts w:ascii="Arial" w:hAnsi="Arial" w:cs="Arial"/>
                            <w:b/>
                            <w:bCs/>
                            <w:color w:val="000000" w:themeColor="text1"/>
                            <w:sz w:val="20"/>
                            <w:szCs w:val="20"/>
                          </w:rPr>
                          <w:t>1</w:t>
                        </w:r>
                      </w:p>
                    </w:txbxContent>
                  </v:textbox>
                </v:shape>
                <v:shape id="Heptágono 18" o:spid="_x0000_s1033" style="position:absolute;left:16192;width:4420;height:4038;visibility:visible;mso-wrap-style:square;v-text-anchor:middle" coordsize="441960,4038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" adj="-11796480,,5400" path="m-1,259725l43768,79990,220980,,398192,79990r43769,179735l319325,403862r-196690,l-1,259725xe" fillcolor="white [3212]" strokecolor="#243f60 [1604]" strokeweight="2pt">
                  <v:stroke joinstyle="miter"/>
                  <v:formulas/>
                  <v:path arrowok="t" o:connecttype="custom" o:connectlocs="-1,259725;43768,79990;220980,0;398192,79990;441961,259725;319325,403862;122635,403862;-1,259725" o:connectangles="0,0,0,0,0,0,0,0" textboxrect="0,0,441960,403860"/>
                  <v:textbox>
                    <w:txbxContent>
                      <w:p w14:paraId="0F57A795" w14:textId="4C8FB925" w:rsidR="00AC0DF5" w:rsidRPr="00AC0DF5" w:rsidRDefault="00AC0DF5" w:rsidP="00AC0DF5">
                        <w:pPr>
                          <w:jc w:val="center"/>
                          <w:rPr>
                            <w:rFonts w:ascii="Arial" w:hAnsi="Arial" w:cs="Arial"/>
                            <w:b/>
                            <w:bCs/>
                            <w:color w:val="000000" w:themeColor="text1"/>
                            <w:sz w:val="20"/>
                            <w:szCs w:val="20"/>
                          </w:rPr>
                        </w:pPr>
                        <w:r>
                          <w:rPr>
                            <w:rFonts w:ascii="Arial" w:hAnsi="Arial" w:cs="Arial"/>
                            <w:b/>
                            <w:bCs/>
                            <w:color w:val="000000" w:themeColor="text1"/>
                            <w:sz w:val="20"/>
                            <w:szCs w:val="20"/>
                          </w:rPr>
                          <w:t>2</w:t>
                        </w:r>
                      </w:p>
                    </w:txbxContent>
                  </v:textbox>
                </v:shape>
                <v:shape id="Heptágono 19" o:spid="_x0000_s1034" style="position:absolute;left:28232;width:4419;height:4038;visibility:visible;mso-wrap-style:square;v-text-anchor:middle" coordsize="441960,4038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" adj="-11796480,,5400" path="m-1,259725l43768,79990,220980,,398192,79990r43769,179735l319325,403862r-196690,l-1,259725xe" fillcolor="white [3212]" strokecolor="#243f60 [1604]" strokeweight="2pt">
                  <v:stroke joinstyle="miter"/>
                  <v:formulas/>
                  <v:path arrowok="t" o:connecttype="custom" o:connectlocs="-1,259725;43768,79990;220980,0;398192,79990;441961,259725;319325,403862;122635,403862;-1,259725" o:connectangles="0,0,0,0,0,0,0,0" textboxrect="0,0,441960,403860"/>
                  <v:textbox>
                    <w:txbxContent>
                      <w:p w14:paraId="3E870A00" w14:textId="4AAB4C94" w:rsidR="00AC0DF5" w:rsidRPr="00AC0DF5" w:rsidRDefault="00AC0DF5" w:rsidP="00AC0DF5">
                        <w:pPr>
                          <w:jc w:val="center"/>
                          <w:rPr>
                            <w:rFonts w:ascii="Arial" w:hAnsi="Arial" w:cs="Arial"/>
                            <w:b/>
                            <w:bCs/>
                            <w:color w:val="000000" w:themeColor="text1"/>
                            <w:sz w:val="20"/>
                            <w:szCs w:val="20"/>
                          </w:rPr>
                        </w:pPr>
                        <w:r>
                          <w:rPr>
                            <w:rFonts w:ascii="Arial" w:hAnsi="Arial" w:cs="Arial"/>
                            <w:b/>
                            <w:bCs/>
                            <w:color w:val="000000" w:themeColor="text1"/>
                            <w:sz w:val="20"/>
                            <w:szCs w:val="20"/>
                          </w:rPr>
                          <w:t>3</w:t>
                        </w:r>
                      </w:p>
                    </w:txbxContent>
                  </v:textbox>
                </v:shape>
                <v:shape id="Heptágono 20" o:spid="_x0000_s1035" style="position:absolute;left:40424;width:4419;height:4038;visibility:visible;mso-wrap-style:square;v-text-anchor:middle" coordsize="441960,4038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" adj="-11796480,,5400" path="m-1,259725l43768,79990,220980,,398192,79990r43769,179735l319325,403862r-196690,l-1,259725xe" fillcolor="white [3212]" strokecolor="#243f60 [1604]" strokeweight="2pt">
                  <v:stroke joinstyle="miter"/>
                  <v:formulas/>
                  <v:path arrowok="t" o:connecttype="custom" o:connectlocs="-1,259725;43768,79990;220980,0;398192,79990;441961,259725;319325,403862;122635,403862;-1,259725" o:connectangles="0,0,0,0,0,0,0,0" textboxrect="0,0,441960,403860"/>
                  <v:textbox>
                    <w:txbxContent>
                      <w:p w14:paraId="51080A94" w14:textId="539D0B6F" w:rsidR="00AC0DF5" w:rsidRPr="00AC0DF5" w:rsidRDefault="00AC0DF5" w:rsidP="00AC0DF5">
                        <w:pPr>
                          <w:jc w:val="center"/>
                          <w:rPr>
                            <w:rFonts w:ascii="Arial" w:hAnsi="Arial" w:cs="Arial"/>
                            <w:b/>
                            <w:bCs/>
                            <w:color w:val="000000" w:themeColor="text1"/>
                            <w:sz w:val="20"/>
                            <w:szCs w:val="20"/>
                          </w:rPr>
                        </w:pPr>
                        <w:r>
                          <w:rPr>
                            <w:rFonts w:ascii="Arial" w:hAnsi="Arial" w:cs="Arial"/>
                            <w:b/>
                            <w:bCs/>
                            <w:color w:val="000000" w:themeColor="text1"/>
                            <w:sz w:val="20"/>
                            <w:szCs w:val="20"/>
                          </w:rPr>
                          <w:t>4</w:t>
                        </w:r>
                      </w:p>
                    </w:txbxContent>
                  </v:textbox>
                </v:shape>
                <v:shape id="Heptágono 21" o:spid="_x0000_s1036" style="position:absolute;left:52539;width:4420;height:4038;visibility:visible;mso-wrap-style:square;v-text-anchor:middle" coordsize="441960,4038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" adj="-11796480,,5400" path="m-1,259725l43768,79990,220980,,398192,79990r43769,179735l319325,403862r-196690,l-1,259725xe" fillcolor="white [3212]" strokecolor="#243f60 [1604]" strokeweight="2pt">
                  <v:stroke joinstyle="miter"/>
                  <v:formulas/>
                  <v:path arrowok="t" o:connecttype="custom" o:connectlocs="-1,259725;43768,79990;220980,0;398192,79990;441961,259725;319325,403862;122635,403862;-1,259725" o:connectangles="0,0,0,0,0,0,0,0" textboxrect="0,0,441960,403860"/>
                  <v:textbox>
                    <w:txbxContent>
                      <w:p w14:paraId="46AE94FC" w14:textId="5D62F507" w:rsidR="00AC0DF5" w:rsidRPr="00AC0DF5" w:rsidRDefault="00AC0DF5" w:rsidP="00AC0DF5">
                        <w:pPr>
                          <w:jc w:val="center"/>
                          <w:rPr>
                            <w:rFonts w:ascii="Arial" w:hAnsi="Arial" w:cs="Arial"/>
                            <w:b/>
                            <w:bCs/>
                            <w:color w:val="000000" w:themeColor="text1"/>
                            <w:sz w:val="20"/>
                            <w:szCs w:val="20"/>
                          </w:rPr>
                        </w:pPr>
                        <w:r>
                          <w:rPr>
                            <w:rFonts w:ascii="Arial" w:hAnsi="Arial" w:cs="Arial"/>
                            <w:b/>
                            <w:bCs/>
                            <w:color w:val="000000" w:themeColor="text1"/>
                            <w:sz w:val="20"/>
                            <w:szCs w:val="20"/>
                          </w:rPr>
                          <w:t>5</w:t>
                        </w:r>
                      </w:p>
                    </w:txbxContent>
                  </v:textbox>
                </v:shape>
              </v:group>
            </w:pict>
          </mc:Fallback>
        </mc:AlternateContent>
      </w:r>
    </w:p>
    <w:p w14:paraId="23985519" w14:textId="7084BEF1" w:rsidR="00DE1641" w:rsidRPr="008C59DE" w:rsidRDefault="00DE1641" w:rsidP="00D74A10">
      <w:pPr>
        <w:spacing w:after="0" w:line="240" w:lineRule="auto"/>
        <w:jc w:val="both"/>
        <w:rPr>
          <w:rFonts w:ascii="Verdana" w:hAnsi="Verdana" w:cstheme="minorHAnsi"/>
          <w:sz w:val="20"/>
          <w:szCs w:val="20"/>
        </w:rPr>
      </w:pPr>
    </w:p>
    <w:p w14:paraId="3A42EE7F" w14:textId="3A406400" w:rsidR="00DE1641" w:rsidRPr="008C59DE" w:rsidRDefault="00DE1641" w:rsidP="00D74A10">
      <w:pPr>
        <w:spacing w:after="0" w:line="240" w:lineRule="auto"/>
        <w:jc w:val="both"/>
        <w:rPr>
          <w:rFonts w:ascii="Verdana" w:hAnsi="Verdana" w:cstheme="minorHAnsi"/>
          <w:sz w:val="20"/>
          <w:szCs w:val="20"/>
        </w:rPr>
      </w:pPr>
    </w:p>
    <w:p w14:paraId="67CC8D64" w14:textId="07561AA7" w:rsidR="00DE1641" w:rsidRPr="008C59DE" w:rsidRDefault="00DE1641" w:rsidP="00D74A10">
      <w:pPr>
        <w:spacing w:after="0" w:line="240" w:lineRule="auto"/>
        <w:jc w:val="both"/>
        <w:rPr>
          <w:rFonts w:ascii="Verdana" w:hAnsi="Verdana" w:cstheme="minorHAnsi"/>
          <w:sz w:val="20"/>
          <w:szCs w:val="20"/>
        </w:rPr>
      </w:pPr>
    </w:p>
    <w:p w14:paraId="5136C1C9" w14:textId="0E9DCC3E" w:rsidR="00DE1641" w:rsidRPr="008C59DE" w:rsidRDefault="00DE1641" w:rsidP="00D74A10">
      <w:pPr>
        <w:spacing w:after="0" w:line="240" w:lineRule="auto"/>
        <w:jc w:val="both"/>
        <w:rPr>
          <w:rFonts w:ascii="Verdana" w:hAnsi="Verdana" w:cstheme="minorHAnsi"/>
          <w:sz w:val="20"/>
          <w:szCs w:val="20"/>
        </w:rPr>
      </w:pPr>
    </w:p>
    <w:p w14:paraId="0C3C51C4" w14:textId="755CD79F" w:rsidR="00DE1641" w:rsidRPr="008C59DE" w:rsidRDefault="00DE1641" w:rsidP="00D74A10">
      <w:pPr>
        <w:spacing w:after="0" w:line="240" w:lineRule="auto"/>
        <w:jc w:val="both"/>
        <w:rPr>
          <w:rFonts w:ascii="Verdana" w:hAnsi="Verdana" w:cstheme="minorHAnsi"/>
          <w:sz w:val="20"/>
          <w:szCs w:val="20"/>
        </w:rPr>
      </w:pPr>
    </w:p>
    <w:p w14:paraId="44451F87" w14:textId="365D9EEA" w:rsidR="00FA03D1" w:rsidRPr="008C59DE" w:rsidRDefault="00FA03D1" w:rsidP="00093A3F">
      <w:pPr>
        <w:spacing w:after="0" w:line="240" w:lineRule="auto"/>
        <w:jc w:val="center"/>
        <w:rPr>
          <w:rFonts w:ascii="Verdana" w:hAnsi="Verdana" w:cstheme="minorHAnsi"/>
          <w:sz w:val="20"/>
          <w:szCs w:val="20"/>
        </w:rPr>
      </w:pPr>
    </w:p>
    <w:p w14:paraId="50015DF5" w14:textId="77777777" w:rsidR="00F47B0C" w:rsidRPr="008C59DE" w:rsidRDefault="00F47B0C" w:rsidP="00093A3F">
      <w:pPr>
        <w:spacing w:after="0" w:line="240" w:lineRule="auto"/>
        <w:jc w:val="center"/>
        <w:rPr>
          <w:rFonts w:ascii="Verdana" w:hAnsi="Verdana" w:cstheme="minorHAnsi"/>
          <w:sz w:val="20"/>
          <w:szCs w:val="20"/>
        </w:rPr>
      </w:pPr>
    </w:p>
    <w:p w14:paraId="537C9C2F" w14:textId="620401A0" w:rsidR="008425D6" w:rsidRPr="008C59DE" w:rsidRDefault="008425D6" w:rsidP="00703F82">
      <w:pPr>
        <w:spacing w:after="0" w:line="240" w:lineRule="auto"/>
        <w:rPr>
          <w:rFonts w:ascii="Verdana" w:hAnsi="Verdana" w:cstheme="minorHAnsi"/>
          <w:sz w:val="20"/>
          <w:szCs w:val="20"/>
        </w:rPr>
      </w:pPr>
    </w:p>
    <w:p w14:paraId="0A4858E0" w14:textId="77777777" w:rsidR="00C2127C" w:rsidRPr="008C59DE" w:rsidRDefault="00C2127C" w:rsidP="00703F82">
      <w:pPr>
        <w:spacing w:after="0" w:line="240" w:lineRule="auto"/>
        <w:rPr>
          <w:rFonts w:ascii="Verdana" w:hAnsi="Verdana" w:cstheme="minorHAnsi"/>
          <w:sz w:val="20"/>
          <w:szCs w:val="20"/>
        </w:rPr>
      </w:pPr>
    </w:p>
    <w:p w14:paraId="01268D45" w14:textId="1E4EC650" w:rsidR="00D0050D" w:rsidRPr="00684EBC" w:rsidRDefault="003A1C16" w:rsidP="00146CF3">
      <w:pPr>
        <w:pStyle w:val="PargrafodaLista"/>
        <w:numPr>
          <w:ilvl w:val="1"/>
          <w:numId w:val="1"/>
        </w:numPr>
        <w:tabs>
          <w:tab w:val="left" w:pos="993"/>
        </w:tabs>
        <w:jc w:val="both"/>
        <w:outlineLvl w:val="0"/>
        <w:rPr>
          <w:rFonts w:ascii="Verdana" w:hAnsi="Verdana" w:cstheme="minorHAnsi"/>
          <w:b/>
          <w:color w:val="003158"/>
          <w:lang w:val="en-US"/>
        </w:rPr>
      </w:pPr>
      <w:bookmarkStart w:id="9" w:name="_Toc122335801"/>
      <w:proofErr w:type="spellStart"/>
      <w:r w:rsidRPr="00684EBC">
        <w:rPr>
          <w:rFonts w:ascii="Verdana" w:hAnsi="Verdana" w:cstheme="minorHAnsi"/>
          <w:b/>
          <w:color w:val="003158"/>
          <w:lang w:val="en-US"/>
        </w:rPr>
        <w:t>Identificação</w:t>
      </w:r>
      <w:proofErr w:type="spellEnd"/>
      <w:r w:rsidRPr="00684EBC">
        <w:rPr>
          <w:rFonts w:ascii="Verdana" w:hAnsi="Verdana" w:cstheme="minorHAnsi"/>
          <w:b/>
          <w:color w:val="003158"/>
          <w:lang w:val="en-US"/>
        </w:rPr>
        <w:t xml:space="preserve"> do </w:t>
      </w:r>
      <w:proofErr w:type="spellStart"/>
      <w:r w:rsidRPr="00684EBC">
        <w:rPr>
          <w:rFonts w:ascii="Verdana" w:hAnsi="Verdana" w:cstheme="minorHAnsi"/>
          <w:b/>
          <w:color w:val="003158"/>
          <w:lang w:val="en-US"/>
        </w:rPr>
        <w:t>contrato</w:t>
      </w:r>
      <w:proofErr w:type="spellEnd"/>
      <w:r w:rsidR="00911A00" w:rsidRPr="00684EBC">
        <w:rPr>
          <w:rFonts w:ascii="Verdana" w:hAnsi="Verdana" w:cstheme="minorHAnsi"/>
          <w:b/>
          <w:color w:val="003158"/>
          <w:lang w:val="en-US"/>
        </w:rPr>
        <w:t xml:space="preserve"> </w:t>
      </w:r>
      <w:r w:rsidR="00D0050D" w:rsidRPr="00684EBC">
        <w:rPr>
          <w:rStyle w:val="Refdenotaderodap"/>
          <w:rFonts w:ascii="Verdana" w:hAnsi="Verdana" w:cstheme="minorHAnsi"/>
          <w:b/>
          <w:color w:val="003158"/>
          <w:lang w:val="en-US"/>
        </w:rPr>
        <w:footnoteReference w:id="1"/>
      </w:r>
      <w:bookmarkEnd w:id="9"/>
      <w:r w:rsidRPr="00684EBC">
        <w:rPr>
          <w:rFonts w:ascii="Verdana" w:hAnsi="Verdana" w:cstheme="minorHAnsi"/>
          <w:color w:val="003158"/>
        </w:rPr>
        <w:t xml:space="preserve"> </w:t>
      </w:r>
    </w:p>
    <w:p w14:paraId="31B21196" w14:textId="24266B66" w:rsidR="00EA7B78" w:rsidRPr="008C59DE" w:rsidRDefault="00EA7B78" w:rsidP="0095460B">
      <w:pPr>
        <w:pStyle w:val="PargrafodaLista"/>
        <w:spacing w:after="0" w:line="240" w:lineRule="auto"/>
        <w:ind w:left="360"/>
        <w:jc w:val="both"/>
        <w:rPr>
          <w:rFonts w:ascii="Verdana" w:hAnsi="Verdana" w:cstheme="minorHAnsi"/>
          <w:sz w:val="20"/>
          <w:szCs w:val="20"/>
        </w:rPr>
      </w:pPr>
    </w:p>
    <w:p w14:paraId="793B9765" w14:textId="14566BAD" w:rsidR="00036E38" w:rsidRPr="008C59DE" w:rsidRDefault="00830501" w:rsidP="00036E38">
      <w:pPr>
        <w:pStyle w:val="PargrafodaLista"/>
        <w:spacing w:after="0" w:line="240" w:lineRule="auto"/>
        <w:ind w:left="360"/>
        <w:jc w:val="both"/>
        <w:rPr>
          <w:rFonts w:ascii="Verdana" w:hAnsi="Verdana" w:cstheme="minorHAnsi"/>
          <w:color w:val="1F497D" w:themeColor="text2"/>
          <w:sz w:val="20"/>
          <w:szCs w:val="20"/>
        </w:rPr>
      </w:pPr>
      <w:r w:rsidRPr="008C59DE">
        <w:rPr>
          <w:rFonts w:ascii="Verdana" w:hAnsi="Verdana" w:cstheme="minorHAnsi"/>
          <w:sz w:val="20"/>
          <w:szCs w:val="20"/>
        </w:rPr>
        <w:t>O</w:t>
      </w:r>
      <w:r w:rsidR="00036E38" w:rsidRPr="008C59DE">
        <w:rPr>
          <w:rFonts w:ascii="Verdana" w:hAnsi="Verdana" w:cstheme="minorHAnsi"/>
          <w:sz w:val="20"/>
          <w:szCs w:val="20"/>
        </w:rPr>
        <w:t xml:space="preserve">s efeitos de um contrato com cliente devem ser contabilizados quando todos os critérios a seguir forem </w:t>
      </w:r>
      <w:r w:rsidR="002D4750" w:rsidRPr="008C59DE">
        <w:rPr>
          <w:rFonts w:ascii="Verdana" w:hAnsi="Verdana" w:cstheme="minorHAnsi"/>
          <w:sz w:val="20"/>
          <w:szCs w:val="20"/>
        </w:rPr>
        <w:t>atendidos</w:t>
      </w:r>
      <w:r w:rsidR="00036E38" w:rsidRPr="008C59DE">
        <w:rPr>
          <w:rFonts w:ascii="Verdana" w:hAnsi="Verdana" w:cstheme="minorHAnsi"/>
          <w:sz w:val="20"/>
          <w:szCs w:val="20"/>
        </w:rPr>
        <w:t>:</w:t>
      </w:r>
      <w:r w:rsidR="008970D6" w:rsidRPr="008C59DE">
        <w:rPr>
          <w:rFonts w:ascii="Verdana" w:hAnsi="Verdana" w:cstheme="minorHAnsi"/>
          <w:sz w:val="20"/>
          <w:szCs w:val="20"/>
        </w:rPr>
        <w:t xml:space="preserve"> </w:t>
      </w:r>
      <w:r w:rsidR="008970D6" w:rsidRPr="008C59DE">
        <w:rPr>
          <w:rFonts w:ascii="Verdana" w:hAnsi="Verdana" w:cstheme="minorHAnsi"/>
          <w:color w:val="1F497D" w:themeColor="text2"/>
          <w:sz w:val="20"/>
          <w:szCs w:val="20"/>
        </w:rPr>
        <w:t>(CPC 47: 9)</w:t>
      </w:r>
    </w:p>
    <w:p w14:paraId="526D901B" w14:textId="77777777" w:rsidR="00B25F7D" w:rsidRPr="008C59DE" w:rsidRDefault="00B25F7D" w:rsidP="008337DE">
      <w:pPr>
        <w:spacing w:after="0" w:line="240" w:lineRule="auto"/>
        <w:jc w:val="both"/>
        <w:rPr>
          <w:rFonts w:ascii="Verdana" w:hAnsi="Verdana" w:cstheme="minorHAnsi"/>
          <w:sz w:val="20"/>
          <w:szCs w:val="20"/>
        </w:rPr>
      </w:pPr>
    </w:p>
    <w:p w14:paraId="7E2BF546" w14:textId="457ECF27" w:rsidR="00036E38" w:rsidRPr="008C59DE" w:rsidRDefault="00036E38">
      <w:pPr>
        <w:pStyle w:val="PargrafodaLista"/>
        <w:numPr>
          <w:ilvl w:val="0"/>
          <w:numId w:val="4"/>
        </w:numPr>
        <w:spacing w:after="0" w:line="240" w:lineRule="auto"/>
        <w:jc w:val="both"/>
        <w:rPr>
          <w:rFonts w:ascii="Verdana" w:hAnsi="Verdana" w:cstheme="minorHAnsi"/>
          <w:sz w:val="20"/>
          <w:szCs w:val="20"/>
        </w:rPr>
      </w:pPr>
      <w:r w:rsidRPr="008C59DE">
        <w:rPr>
          <w:rFonts w:ascii="Verdana" w:hAnsi="Verdana" w:cstheme="minorHAnsi"/>
          <w:sz w:val="20"/>
          <w:szCs w:val="20"/>
        </w:rPr>
        <w:t>Quando as partes do contrato aprovarem o contrato (por escrito, verbalmente ou de acordo com outras práticas usuais de negócios) e estiverem comprometidas em cumprir suas respectivas obrigações;</w:t>
      </w:r>
    </w:p>
    <w:p w14:paraId="776D7ABC" w14:textId="01A84196" w:rsidR="00036E38" w:rsidRPr="008C59DE" w:rsidRDefault="00036E38">
      <w:pPr>
        <w:pStyle w:val="PargrafodaLista"/>
        <w:numPr>
          <w:ilvl w:val="0"/>
          <w:numId w:val="4"/>
        </w:numPr>
        <w:spacing w:after="0" w:line="240" w:lineRule="auto"/>
        <w:jc w:val="both"/>
        <w:rPr>
          <w:rFonts w:ascii="Verdana" w:hAnsi="Verdana" w:cstheme="minorHAnsi"/>
          <w:sz w:val="20"/>
          <w:szCs w:val="20"/>
        </w:rPr>
      </w:pPr>
      <w:r w:rsidRPr="008C59DE">
        <w:rPr>
          <w:rFonts w:ascii="Verdana" w:hAnsi="Verdana" w:cstheme="minorHAnsi"/>
          <w:sz w:val="20"/>
          <w:szCs w:val="20"/>
        </w:rPr>
        <w:lastRenderedPageBreak/>
        <w:t xml:space="preserve">Quando a </w:t>
      </w:r>
      <w:r w:rsidR="00B25F7D" w:rsidRPr="008C59DE">
        <w:rPr>
          <w:rFonts w:ascii="Verdana" w:hAnsi="Verdana" w:cstheme="minorHAnsi"/>
          <w:sz w:val="20"/>
          <w:szCs w:val="20"/>
        </w:rPr>
        <w:t>a</w:t>
      </w:r>
      <w:r w:rsidRPr="008C59DE">
        <w:rPr>
          <w:rFonts w:ascii="Verdana" w:hAnsi="Verdana" w:cstheme="minorHAnsi"/>
          <w:sz w:val="20"/>
          <w:szCs w:val="20"/>
        </w:rPr>
        <w:t>dministradora puder identificar os direitos de cada parte em relação aos serviços a serem transferidos;</w:t>
      </w:r>
    </w:p>
    <w:p w14:paraId="3E0A6553" w14:textId="5D4EB51D" w:rsidR="00036E38" w:rsidRPr="008C59DE" w:rsidRDefault="00036E38">
      <w:pPr>
        <w:pStyle w:val="PargrafodaLista"/>
        <w:numPr>
          <w:ilvl w:val="0"/>
          <w:numId w:val="4"/>
        </w:numPr>
        <w:spacing w:after="0" w:line="240" w:lineRule="auto"/>
        <w:jc w:val="both"/>
        <w:rPr>
          <w:rFonts w:ascii="Verdana" w:hAnsi="Verdana" w:cstheme="minorHAnsi"/>
          <w:sz w:val="20"/>
          <w:szCs w:val="20"/>
        </w:rPr>
      </w:pPr>
      <w:r w:rsidRPr="008C59DE">
        <w:rPr>
          <w:rFonts w:ascii="Verdana" w:hAnsi="Verdana" w:cstheme="minorHAnsi"/>
          <w:sz w:val="20"/>
          <w:szCs w:val="20"/>
        </w:rPr>
        <w:t xml:space="preserve">Quando a </w:t>
      </w:r>
      <w:r w:rsidR="00B25F7D" w:rsidRPr="008C59DE">
        <w:rPr>
          <w:rFonts w:ascii="Verdana" w:hAnsi="Verdana" w:cstheme="minorHAnsi"/>
          <w:sz w:val="20"/>
          <w:szCs w:val="20"/>
        </w:rPr>
        <w:t>a</w:t>
      </w:r>
      <w:r w:rsidRPr="008C59DE">
        <w:rPr>
          <w:rFonts w:ascii="Verdana" w:hAnsi="Verdana" w:cstheme="minorHAnsi"/>
          <w:sz w:val="20"/>
          <w:szCs w:val="20"/>
        </w:rPr>
        <w:t>dministradora puder identificar os termos de pagamento para os serviços a serem transferidos;</w:t>
      </w:r>
    </w:p>
    <w:p w14:paraId="2FDDF1B4" w14:textId="529B384F" w:rsidR="00036E38" w:rsidRPr="008C59DE" w:rsidRDefault="00036E38">
      <w:pPr>
        <w:pStyle w:val="PargrafodaLista"/>
        <w:numPr>
          <w:ilvl w:val="0"/>
          <w:numId w:val="4"/>
        </w:numPr>
        <w:spacing w:after="0" w:line="240" w:lineRule="auto"/>
        <w:jc w:val="both"/>
        <w:rPr>
          <w:rFonts w:ascii="Verdana" w:hAnsi="Verdana" w:cstheme="minorHAnsi"/>
          <w:sz w:val="20"/>
          <w:szCs w:val="20"/>
        </w:rPr>
      </w:pPr>
      <w:r w:rsidRPr="008C59DE">
        <w:rPr>
          <w:rFonts w:ascii="Verdana" w:hAnsi="Verdana" w:cstheme="minorHAnsi"/>
          <w:sz w:val="20"/>
          <w:szCs w:val="20"/>
        </w:rPr>
        <w:t xml:space="preserve">Quando o contrato possuir substância comercial (ou seja, espera-se que o risco, a época ou o valor dos fluxos de caixa futuros da entidade se modifiquem como resultado do contrato); </w:t>
      </w:r>
      <w:r w:rsidRPr="008C59DE">
        <w:rPr>
          <w:rFonts w:ascii="Verdana" w:hAnsi="Verdana" w:cstheme="minorHAnsi"/>
          <w:b/>
          <w:bCs/>
          <w:sz w:val="20"/>
          <w:szCs w:val="20"/>
        </w:rPr>
        <w:t>e</w:t>
      </w:r>
      <w:r w:rsidRPr="008C59DE">
        <w:rPr>
          <w:rFonts w:ascii="Verdana" w:hAnsi="Verdana" w:cstheme="minorHAnsi"/>
          <w:sz w:val="20"/>
          <w:szCs w:val="20"/>
        </w:rPr>
        <w:t xml:space="preserve"> </w:t>
      </w:r>
    </w:p>
    <w:p w14:paraId="048A370B" w14:textId="58ACF099" w:rsidR="00036E38" w:rsidRPr="008C59DE" w:rsidRDefault="00036E38">
      <w:pPr>
        <w:pStyle w:val="PargrafodaLista"/>
        <w:numPr>
          <w:ilvl w:val="0"/>
          <w:numId w:val="4"/>
        </w:numPr>
        <w:spacing w:after="0" w:line="240" w:lineRule="auto"/>
        <w:jc w:val="both"/>
        <w:rPr>
          <w:rFonts w:ascii="Verdana" w:hAnsi="Verdana" w:cstheme="minorHAnsi"/>
          <w:sz w:val="20"/>
          <w:szCs w:val="20"/>
        </w:rPr>
      </w:pPr>
      <w:r w:rsidRPr="008C59DE">
        <w:rPr>
          <w:rFonts w:ascii="Verdana" w:hAnsi="Verdana" w:cstheme="minorHAnsi"/>
          <w:sz w:val="20"/>
          <w:szCs w:val="20"/>
        </w:rPr>
        <w:t>Quando for provável que a entidade receberá a contraprestação à qual terá direito em troca dos bens ou serviços que serão transferidos ao cliente.</w:t>
      </w:r>
    </w:p>
    <w:p w14:paraId="362406B0" w14:textId="4F1D80A1" w:rsidR="00036E38" w:rsidRDefault="00036E38" w:rsidP="0095460B">
      <w:pPr>
        <w:pStyle w:val="PargrafodaLista"/>
        <w:spacing w:after="0" w:line="240" w:lineRule="auto"/>
        <w:ind w:left="360"/>
        <w:jc w:val="both"/>
        <w:rPr>
          <w:rFonts w:ascii="Verdana" w:hAnsi="Verdana" w:cstheme="minorHAnsi"/>
          <w:sz w:val="20"/>
          <w:szCs w:val="20"/>
        </w:rPr>
      </w:pPr>
    </w:p>
    <w:p w14:paraId="39DC7216" w14:textId="77777777" w:rsidR="00965E8F" w:rsidRPr="008C59DE" w:rsidRDefault="00965E8F" w:rsidP="0095460B">
      <w:pPr>
        <w:pStyle w:val="PargrafodaLista"/>
        <w:spacing w:after="0" w:line="240" w:lineRule="auto"/>
        <w:ind w:left="360"/>
        <w:jc w:val="both"/>
        <w:rPr>
          <w:rFonts w:ascii="Verdana" w:hAnsi="Verdana" w:cstheme="minorHAnsi"/>
          <w:sz w:val="20"/>
          <w:szCs w:val="20"/>
        </w:rPr>
      </w:pPr>
    </w:p>
    <w:p w14:paraId="680EDD4F" w14:textId="2FFF61D6" w:rsidR="008970D6" w:rsidRPr="008C59DE" w:rsidRDefault="008970D6" w:rsidP="008970D6">
      <w:pPr>
        <w:pStyle w:val="PargrafodaLista"/>
        <w:spacing w:after="0" w:line="240" w:lineRule="auto"/>
        <w:ind w:left="360"/>
        <w:jc w:val="both"/>
        <w:rPr>
          <w:rFonts w:ascii="Verdana" w:hAnsi="Verdana" w:cstheme="minorHAnsi"/>
          <w:color w:val="1F497D" w:themeColor="text2"/>
          <w:sz w:val="20"/>
          <w:szCs w:val="20"/>
        </w:rPr>
      </w:pPr>
      <w:r w:rsidRPr="008C59DE">
        <w:rPr>
          <w:rFonts w:ascii="Verdana" w:hAnsi="Verdana" w:cstheme="minorHAnsi"/>
          <w:sz w:val="20"/>
          <w:szCs w:val="20"/>
        </w:rPr>
        <w:t xml:space="preserve">Quando o contrato com o cliente não atender aos critérios acima, eventuais contraprestações recebidas devem ser reconhecidas como receita somente quando: </w:t>
      </w:r>
      <w:r w:rsidRPr="008C59DE">
        <w:rPr>
          <w:rFonts w:ascii="Verdana" w:hAnsi="Verdana" w:cstheme="minorHAnsi"/>
          <w:color w:val="1F497D" w:themeColor="text2"/>
          <w:sz w:val="20"/>
          <w:szCs w:val="20"/>
        </w:rPr>
        <w:t>(CPC 47: 15)</w:t>
      </w:r>
    </w:p>
    <w:p w14:paraId="7359141F" w14:textId="77777777" w:rsidR="00B25F7D" w:rsidRPr="008C59DE" w:rsidRDefault="00B25F7D" w:rsidP="008970D6">
      <w:pPr>
        <w:pStyle w:val="PargrafodaLista"/>
        <w:spacing w:after="0" w:line="240" w:lineRule="auto"/>
        <w:ind w:left="360"/>
        <w:jc w:val="both"/>
        <w:rPr>
          <w:rFonts w:ascii="Verdana" w:hAnsi="Verdana" w:cstheme="minorHAnsi"/>
          <w:sz w:val="20"/>
          <w:szCs w:val="20"/>
        </w:rPr>
      </w:pPr>
    </w:p>
    <w:p w14:paraId="63775D50" w14:textId="77777777" w:rsidR="008970D6" w:rsidRPr="008C59DE" w:rsidRDefault="008970D6" w:rsidP="008970D6">
      <w:pPr>
        <w:pStyle w:val="PargrafodaLista"/>
        <w:numPr>
          <w:ilvl w:val="0"/>
          <w:numId w:val="10"/>
        </w:numPr>
        <w:spacing w:after="0" w:line="240" w:lineRule="auto"/>
        <w:jc w:val="both"/>
        <w:rPr>
          <w:rFonts w:ascii="Verdana" w:hAnsi="Verdana" w:cstheme="minorHAnsi"/>
          <w:sz w:val="20"/>
          <w:szCs w:val="20"/>
        </w:rPr>
      </w:pPr>
      <w:r w:rsidRPr="008C59DE">
        <w:rPr>
          <w:rFonts w:ascii="Verdana" w:hAnsi="Verdana" w:cstheme="minorHAnsi"/>
          <w:sz w:val="20"/>
          <w:szCs w:val="20"/>
        </w:rPr>
        <w:t xml:space="preserve">A entidade não possui obrigações restantes de transferir bens ou serviços ao cliente, e a totalidade, ou praticamente a totalidade, da contraprestação prometida pelo cliente foi recebida pela entidade e não é restituível; </w:t>
      </w:r>
      <w:r w:rsidRPr="008C59DE">
        <w:rPr>
          <w:rFonts w:ascii="Verdana" w:hAnsi="Verdana" w:cstheme="minorHAnsi"/>
          <w:b/>
          <w:bCs/>
          <w:sz w:val="20"/>
          <w:szCs w:val="20"/>
        </w:rPr>
        <w:t>ou</w:t>
      </w:r>
    </w:p>
    <w:p w14:paraId="5475F683" w14:textId="5B22DCA4" w:rsidR="008970D6" w:rsidRPr="008C59DE" w:rsidRDefault="008970D6" w:rsidP="008970D6">
      <w:pPr>
        <w:pStyle w:val="PargrafodaLista"/>
        <w:numPr>
          <w:ilvl w:val="0"/>
          <w:numId w:val="10"/>
        </w:numPr>
        <w:spacing w:after="0" w:line="240" w:lineRule="auto"/>
        <w:jc w:val="both"/>
        <w:rPr>
          <w:rFonts w:ascii="Verdana" w:hAnsi="Verdana" w:cstheme="minorHAnsi"/>
          <w:sz w:val="20"/>
          <w:szCs w:val="20"/>
        </w:rPr>
      </w:pPr>
      <w:r w:rsidRPr="008C59DE">
        <w:rPr>
          <w:rFonts w:ascii="Verdana" w:hAnsi="Verdana" w:cstheme="minorHAnsi"/>
          <w:sz w:val="20"/>
          <w:szCs w:val="20"/>
        </w:rPr>
        <w:t>O contrato foi rescindido e a contraprestação recebida do cliente não é restituível.</w:t>
      </w:r>
    </w:p>
    <w:p w14:paraId="3BBB27DD" w14:textId="77777777" w:rsidR="008970D6" w:rsidRPr="008C59DE" w:rsidRDefault="008970D6" w:rsidP="0095460B">
      <w:pPr>
        <w:pStyle w:val="PargrafodaLista"/>
        <w:spacing w:after="0" w:line="240" w:lineRule="auto"/>
        <w:ind w:left="360"/>
        <w:jc w:val="both"/>
        <w:rPr>
          <w:rFonts w:ascii="Verdana" w:hAnsi="Verdana" w:cstheme="minorHAnsi"/>
          <w:sz w:val="20"/>
          <w:szCs w:val="20"/>
        </w:rPr>
      </w:pPr>
    </w:p>
    <w:p w14:paraId="32DF67DC" w14:textId="600980D9" w:rsidR="008970D6" w:rsidRPr="008C59DE" w:rsidRDefault="00830501" w:rsidP="008970D6">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Além disso, o CPC 47 determina que um contrato não existe se cada parte do contrato tiver o direito incondicional de rescindir inteiramente o contrato não cumprido, sem compensar a contraparte. O contrato está inteiramente não cumprido se ambos os critérios a seguir forem atendidos:</w:t>
      </w:r>
      <w:r w:rsidR="008970D6" w:rsidRPr="008C59DE">
        <w:rPr>
          <w:rFonts w:ascii="Verdana" w:hAnsi="Verdana" w:cstheme="minorHAnsi"/>
          <w:sz w:val="20"/>
          <w:szCs w:val="20"/>
        </w:rPr>
        <w:t xml:space="preserve"> </w:t>
      </w:r>
      <w:r w:rsidR="008970D6" w:rsidRPr="008C59DE">
        <w:rPr>
          <w:rFonts w:ascii="Verdana" w:hAnsi="Verdana" w:cstheme="minorHAnsi"/>
          <w:color w:val="1F497D" w:themeColor="text2"/>
          <w:sz w:val="20"/>
          <w:szCs w:val="20"/>
        </w:rPr>
        <w:t>(CPC 47: 12)</w:t>
      </w:r>
    </w:p>
    <w:p w14:paraId="7CD6EE95" w14:textId="09DE5AA2" w:rsidR="00830501" w:rsidRPr="008C59DE" w:rsidRDefault="00830501" w:rsidP="00830501">
      <w:pPr>
        <w:pStyle w:val="PargrafodaLista"/>
        <w:numPr>
          <w:ilvl w:val="0"/>
          <w:numId w:val="3"/>
        </w:numPr>
        <w:spacing w:after="0" w:line="240" w:lineRule="auto"/>
        <w:jc w:val="both"/>
        <w:rPr>
          <w:rFonts w:ascii="Verdana" w:hAnsi="Verdana" w:cstheme="minorHAnsi"/>
          <w:sz w:val="20"/>
          <w:szCs w:val="20"/>
        </w:rPr>
      </w:pPr>
      <w:r w:rsidRPr="008C59DE">
        <w:rPr>
          <w:rFonts w:ascii="Verdana" w:hAnsi="Verdana" w:cstheme="minorHAnsi"/>
          <w:sz w:val="20"/>
          <w:szCs w:val="20"/>
        </w:rPr>
        <w:t xml:space="preserve">A </w:t>
      </w:r>
      <w:r w:rsidR="00DA0F28" w:rsidRPr="008C59DE">
        <w:rPr>
          <w:rFonts w:ascii="Verdana" w:hAnsi="Verdana" w:cstheme="minorHAnsi"/>
          <w:sz w:val="20"/>
          <w:szCs w:val="20"/>
        </w:rPr>
        <w:t>a</w:t>
      </w:r>
      <w:r w:rsidRPr="008C59DE">
        <w:rPr>
          <w:rFonts w:ascii="Verdana" w:hAnsi="Verdana" w:cstheme="minorHAnsi"/>
          <w:sz w:val="20"/>
          <w:szCs w:val="20"/>
        </w:rPr>
        <w:t xml:space="preserve">dministradora ainda não transferiu total ou parcialmente o serviço prometido ao cliente; </w:t>
      </w:r>
      <w:r w:rsidRPr="008C59DE">
        <w:rPr>
          <w:rFonts w:ascii="Verdana" w:hAnsi="Verdana" w:cstheme="minorHAnsi"/>
          <w:b/>
          <w:bCs/>
          <w:sz w:val="20"/>
          <w:szCs w:val="20"/>
        </w:rPr>
        <w:t>e</w:t>
      </w:r>
    </w:p>
    <w:p w14:paraId="5C8BD618" w14:textId="5CA603C0" w:rsidR="00830501" w:rsidRPr="008C59DE" w:rsidRDefault="00830501" w:rsidP="00830501">
      <w:pPr>
        <w:pStyle w:val="PargrafodaLista"/>
        <w:numPr>
          <w:ilvl w:val="0"/>
          <w:numId w:val="3"/>
        </w:numPr>
        <w:spacing w:after="0" w:line="240" w:lineRule="auto"/>
        <w:jc w:val="both"/>
        <w:rPr>
          <w:rFonts w:ascii="Verdana" w:hAnsi="Verdana" w:cstheme="minorHAnsi"/>
          <w:sz w:val="20"/>
          <w:szCs w:val="20"/>
        </w:rPr>
      </w:pPr>
      <w:r w:rsidRPr="008C59DE">
        <w:rPr>
          <w:rFonts w:ascii="Verdana" w:hAnsi="Verdana" w:cstheme="minorHAnsi"/>
          <w:sz w:val="20"/>
          <w:szCs w:val="20"/>
        </w:rPr>
        <w:t xml:space="preserve">A </w:t>
      </w:r>
      <w:r w:rsidR="00DA0F28" w:rsidRPr="008C59DE">
        <w:rPr>
          <w:rFonts w:ascii="Verdana" w:hAnsi="Verdana" w:cstheme="minorHAnsi"/>
          <w:sz w:val="20"/>
          <w:szCs w:val="20"/>
        </w:rPr>
        <w:t>a</w:t>
      </w:r>
      <w:r w:rsidRPr="008C59DE">
        <w:rPr>
          <w:rFonts w:ascii="Verdana" w:hAnsi="Verdana" w:cstheme="minorHAnsi"/>
          <w:sz w:val="20"/>
          <w:szCs w:val="20"/>
        </w:rPr>
        <w:t>dministradora ainda não recebeu e ainda não tem o direito de receber qualquer contraprestação em troca dos serviços.</w:t>
      </w:r>
    </w:p>
    <w:p w14:paraId="7BA13C3E" w14:textId="6231AD2D" w:rsidR="00830501" w:rsidRPr="008C59DE" w:rsidRDefault="00830501" w:rsidP="00830501">
      <w:pPr>
        <w:pStyle w:val="PargrafodaLista"/>
        <w:spacing w:after="0" w:line="240" w:lineRule="auto"/>
        <w:ind w:left="360"/>
        <w:jc w:val="both"/>
        <w:rPr>
          <w:rFonts w:ascii="Verdana" w:hAnsi="Verdana" w:cstheme="minorHAnsi"/>
          <w:sz w:val="20"/>
          <w:szCs w:val="20"/>
        </w:rPr>
      </w:pPr>
    </w:p>
    <w:p w14:paraId="26CD7D8D" w14:textId="77777777" w:rsidR="00C058D8" w:rsidRPr="008C59DE" w:rsidRDefault="00C058D8" w:rsidP="00830501">
      <w:pPr>
        <w:pStyle w:val="PargrafodaLista"/>
        <w:spacing w:after="0" w:line="240" w:lineRule="auto"/>
        <w:ind w:left="360"/>
        <w:jc w:val="both"/>
        <w:rPr>
          <w:rFonts w:ascii="Verdana" w:hAnsi="Verdana" w:cstheme="minorHAnsi"/>
          <w:sz w:val="20"/>
          <w:szCs w:val="20"/>
        </w:rPr>
      </w:pPr>
    </w:p>
    <w:p w14:paraId="1A6E0FFA" w14:textId="73182B6D" w:rsidR="00597F61" w:rsidRPr="00F260D7" w:rsidRDefault="00A169CE" w:rsidP="00597F61">
      <w:pPr>
        <w:pStyle w:val="PargrafodaLista"/>
        <w:spacing w:after="0" w:line="240" w:lineRule="auto"/>
        <w:ind w:left="360"/>
        <w:jc w:val="both"/>
        <w:rPr>
          <w:rFonts w:ascii="Verdana" w:hAnsi="Verdana" w:cstheme="minorHAnsi"/>
          <w:b/>
          <w:color w:val="F7931D"/>
          <w:sz w:val="20"/>
          <w:szCs w:val="20"/>
        </w:rPr>
      </w:pPr>
      <w:r w:rsidRPr="00F260D7">
        <w:rPr>
          <w:rFonts w:ascii="Verdana" w:hAnsi="Verdana" w:cstheme="minorHAnsi"/>
          <w:b/>
          <w:color w:val="F7931D"/>
          <w:sz w:val="20"/>
          <w:szCs w:val="20"/>
        </w:rPr>
        <w:t>Análise e conclusão</w:t>
      </w:r>
    </w:p>
    <w:p w14:paraId="0B67998E" w14:textId="77777777" w:rsidR="00597F61" w:rsidRPr="008C59DE" w:rsidRDefault="00597F61" w:rsidP="00597F61">
      <w:pPr>
        <w:pStyle w:val="PargrafodaLista"/>
        <w:spacing w:after="0" w:line="240" w:lineRule="auto"/>
        <w:ind w:left="360"/>
        <w:jc w:val="both"/>
        <w:rPr>
          <w:rFonts w:ascii="Verdana" w:hAnsi="Verdana" w:cstheme="minorHAnsi"/>
          <w:sz w:val="20"/>
          <w:szCs w:val="20"/>
        </w:rPr>
      </w:pPr>
    </w:p>
    <w:p w14:paraId="157B530B" w14:textId="7632A648" w:rsidR="00597F61" w:rsidRPr="008C59DE" w:rsidRDefault="00597F61" w:rsidP="00597F61">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Todos os contratos de consórcio de grupos em andamento (a partir da primeira assembleia), </w:t>
      </w:r>
      <w:r w:rsidR="00CA7BAB" w:rsidRPr="008C59DE">
        <w:rPr>
          <w:rFonts w:ascii="Verdana" w:hAnsi="Verdana" w:cstheme="minorHAnsi"/>
          <w:sz w:val="20"/>
          <w:szCs w:val="20"/>
        </w:rPr>
        <w:t xml:space="preserve">em que a situação da cota de consórcio é “ativa”, </w:t>
      </w:r>
      <w:r w:rsidRPr="008C59DE">
        <w:rPr>
          <w:rFonts w:ascii="Verdana" w:hAnsi="Verdana" w:cstheme="minorHAnsi"/>
          <w:sz w:val="20"/>
          <w:szCs w:val="20"/>
        </w:rPr>
        <w:t xml:space="preserve">independentemente </w:t>
      </w:r>
      <w:r w:rsidR="00CA7BAB" w:rsidRPr="008C59DE">
        <w:rPr>
          <w:rFonts w:ascii="Verdana" w:hAnsi="Verdana" w:cstheme="minorHAnsi"/>
          <w:sz w:val="20"/>
          <w:szCs w:val="20"/>
        </w:rPr>
        <w:t>de a cota estar contemplada ou não contemplada, atendem aos critérios de identificação de contrato.</w:t>
      </w:r>
    </w:p>
    <w:p w14:paraId="372D9CF2" w14:textId="77777777" w:rsidR="00597F61" w:rsidRPr="008C59DE" w:rsidRDefault="00597F61" w:rsidP="00597F61">
      <w:pPr>
        <w:pStyle w:val="PargrafodaLista"/>
        <w:spacing w:after="0" w:line="240" w:lineRule="auto"/>
        <w:ind w:left="360"/>
        <w:jc w:val="both"/>
        <w:rPr>
          <w:rFonts w:ascii="Verdana" w:hAnsi="Verdana" w:cstheme="minorHAnsi"/>
          <w:sz w:val="20"/>
          <w:szCs w:val="20"/>
        </w:rPr>
      </w:pPr>
    </w:p>
    <w:p w14:paraId="42045F20" w14:textId="3CFC8C6C" w:rsidR="00830501" w:rsidRPr="008C59DE" w:rsidRDefault="00CA7BAB" w:rsidP="00CA7BAB">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Mesmo com a possibilidade do cancelamento incondicional do contrato das </w:t>
      </w:r>
      <w:r w:rsidR="00850BE8" w:rsidRPr="008C59DE">
        <w:rPr>
          <w:rFonts w:ascii="Verdana" w:hAnsi="Verdana" w:cstheme="minorHAnsi"/>
          <w:sz w:val="20"/>
          <w:szCs w:val="20"/>
        </w:rPr>
        <w:t>cotas de consórcio</w:t>
      </w:r>
      <w:r w:rsidRPr="008C59DE">
        <w:rPr>
          <w:rFonts w:ascii="Verdana" w:hAnsi="Verdana" w:cstheme="minorHAnsi"/>
          <w:sz w:val="20"/>
          <w:szCs w:val="20"/>
        </w:rPr>
        <w:t xml:space="preserve"> enquanto não contempladas</w:t>
      </w:r>
      <w:r w:rsidR="000B5854" w:rsidRPr="008C59DE">
        <w:rPr>
          <w:rFonts w:ascii="Verdana" w:hAnsi="Verdana" w:cstheme="minorHAnsi"/>
          <w:sz w:val="20"/>
          <w:szCs w:val="20"/>
        </w:rPr>
        <w:t xml:space="preserve"> ou contempladas sem o bem/serviço entregue, </w:t>
      </w:r>
      <w:r w:rsidRPr="008C59DE">
        <w:rPr>
          <w:rFonts w:ascii="Verdana" w:hAnsi="Verdana" w:cstheme="minorHAnsi"/>
          <w:sz w:val="20"/>
          <w:szCs w:val="20"/>
        </w:rPr>
        <w:t>a rescisão não é integral, ou seja, o cliente não pode reaver o valor da taxa de administração paga enquanto o contrato esteve vigente. Além disso, por ocasião do cancelamento do contrato, a administradora de consórcio</w:t>
      </w:r>
      <w:r w:rsidR="008426A1" w:rsidRPr="008C59DE">
        <w:rPr>
          <w:rFonts w:ascii="Verdana" w:hAnsi="Verdana" w:cstheme="minorHAnsi"/>
          <w:sz w:val="20"/>
          <w:szCs w:val="20"/>
        </w:rPr>
        <w:t>s</w:t>
      </w:r>
      <w:r w:rsidRPr="008C59DE">
        <w:rPr>
          <w:rFonts w:ascii="Verdana" w:hAnsi="Verdana" w:cstheme="minorHAnsi"/>
          <w:sz w:val="20"/>
          <w:szCs w:val="20"/>
        </w:rPr>
        <w:t xml:space="preserve"> obtém multa compensatória descontada do saldo de fundo comum pago pelo cliente</w:t>
      </w:r>
      <w:r w:rsidR="000B5854" w:rsidRPr="008C59DE">
        <w:rPr>
          <w:rFonts w:ascii="Verdana" w:hAnsi="Verdana" w:cstheme="minorHAnsi"/>
          <w:sz w:val="20"/>
          <w:szCs w:val="20"/>
        </w:rPr>
        <w:t>. Sendo assim, são atendidas as condições de identificação de contrato enquanto a cota de consórcio permanecer ativa, sendo extinto prospectivamente o contrato a partir do eventual cancelamento da cota de consórcio.</w:t>
      </w:r>
    </w:p>
    <w:p w14:paraId="77010E6D" w14:textId="7E936B1F" w:rsidR="005E28AA" w:rsidRPr="008C59DE" w:rsidRDefault="005E28AA" w:rsidP="00CA7BAB">
      <w:pPr>
        <w:pStyle w:val="PargrafodaLista"/>
        <w:spacing w:after="0" w:line="240" w:lineRule="auto"/>
        <w:ind w:left="360"/>
        <w:jc w:val="both"/>
        <w:rPr>
          <w:rFonts w:ascii="Verdana" w:hAnsi="Verdana" w:cstheme="minorHAnsi"/>
          <w:sz w:val="20"/>
          <w:szCs w:val="20"/>
        </w:rPr>
      </w:pPr>
    </w:p>
    <w:p w14:paraId="535BC6D6" w14:textId="7AEB8C7D" w:rsidR="005E28AA" w:rsidRPr="008C59DE" w:rsidRDefault="005E28AA" w:rsidP="00CA7BAB">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A administradora também pode reavaliar os critérios de identificação de contrato em caso de indicação de alteração significativa nos fatos e circunstâncias, por exemplo, </w:t>
      </w:r>
      <w:r w:rsidR="00F60DDE" w:rsidRPr="008C59DE">
        <w:rPr>
          <w:rFonts w:ascii="Verdana" w:hAnsi="Verdana" w:cstheme="minorHAnsi"/>
          <w:sz w:val="20"/>
          <w:szCs w:val="20"/>
        </w:rPr>
        <w:t>a cota de consórcio contemplada com bem entregue, cuja garantia e</w:t>
      </w:r>
      <w:r w:rsidRPr="008C59DE">
        <w:rPr>
          <w:rFonts w:ascii="Verdana" w:hAnsi="Verdana" w:cstheme="minorHAnsi"/>
          <w:sz w:val="20"/>
          <w:szCs w:val="20"/>
        </w:rPr>
        <w:t xml:space="preserve"> capacidade do cliente de pagar as contraprestações se deteriorar significativamente</w:t>
      </w:r>
      <w:r w:rsidR="00F60DDE" w:rsidRPr="008C59DE">
        <w:rPr>
          <w:rFonts w:ascii="Verdana" w:hAnsi="Verdana" w:cstheme="minorHAnsi"/>
          <w:sz w:val="20"/>
          <w:szCs w:val="20"/>
        </w:rPr>
        <w:t>.</w:t>
      </w:r>
    </w:p>
    <w:p w14:paraId="62257833" w14:textId="77777777" w:rsidR="00EA49D7" w:rsidRPr="008C59DE" w:rsidRDefault="00EA49D7" w:rsidP="0095460B">
      <w:pPr>
        <w:pStyle w:val="PargrafodaLista"/>
        <w:spacing w:after="0" w:line="240" w:lineRule="auto"/>
        <w:ind w:left="360"/>
        <w:jc w:val="both"/>
        <w:rPr>
          <w:rFonts w:ascii="Verdana" w:hAnsi="Verdana" w:cstheme="minorHAnsi"/>
          <w:sz w:val="20"/>
          <w:szCs w:val="20"/>
        </w:rPr>
      </w:pPr>
    </w:p>
    <w:p w14:paraId="3A646AA8" w14:textId="77777777" w:rsidR="00C04D3F" w:rsidRPr="008C59DE" w:rsidRDefault="00C04D3F" w:rsidP="0095460B">
      <w:pPr>
        <w:pStyle w:val="PargrafodaLista"/>
        <w:spacing w:after="0" w:line="240" w:lineRule="auto"/>
        <w:ind w:left="360"/>
        <w:jc w:val="both"/>
        <w:rPr>
          <w:rFonts w:ascii="Verdana" w:hAnsi="Verdana" w:cstheme="minorHAnsi"/>
          <w:sz w:val="20"/>
          <w:szCs w:val="20"/>
        </w:rPr>
      </w:pPr>
    </w:p>
    <w:p w14:paraId="228FCFD8" w14:textId="09A21693" w:rsidR="00674001" w:rsidRPr="00684EBC" w:rsidRDefault="00674001" w:rsidP="00146CF3">
      <w:pPr>
        <w:pStyle w:val="PargrafodaLista"/>
        <w:numPr>
          <w:ilvl w:val="2"/>
          <w:numId w:val="1"/>
        </w:numPr>
        <w:tabs>
          <w:tab w:val="left" w:pos="1134"/>
        </w:tabs>
        <w:ind w:left="851"/>
        <w:jc w:val="both"/>
        <w:outlineLvl w:val="0"/>
        <w:rPr>
          <w:rFonts w:ascii="Verdana" w:hAnsi="Verdana" w:cstheme="minorHAnsi"/>
          <w:b/>
          <w:color w:val="003158"/>
          <w:lang w:val="en-US"/>
        </w:rPr>
      </w:pPr>
      <w:bookmarkStart w:id="10" w:name="_Toc122335802"/>
      <w:proofErr w:type="spellStart"/>
      <w:r w:rsidRPr="00684EBC">
        <w:rPr>
          <w:rFonts w:ascii="Verdana" w:hAnsi="Verdana" w:cstheme="minorHAnsi"/>
          <w:b/>
          <w:color w:val="003158"/>
          <w:lang w:val="en-US"/>
        </w:rPr>
        <w:lastRenderedPageBreak/>
        <w:t>Combinação</w:t>
      </w:r>
      <w:proofErr w:type="spellEnd"/>
      <w:r w:rsidRPr="00684EBC">
        <w:rPr>
          <w:rFonts w:ascii="Verdana" w:hAnsi="Verdana" w:cstheme="minorHAnsi"/>
          <w:b/>
          <w:color w:val="003158"/>
          <w:lang w:val="en-US"/>
        </w:rPr>
        <w:t xml:space="preserve"> de </w:t>
      </w:r>
      <w:proofErr w:type="spellStart"/>
      <w:r w:rsidRPr="00684EBC">
        <w:rPr>
          <w:rFonts w:ascii="Verdana" w:hAnsi="Verdana" w:cstheme="minorHAnsi"/>
          <w:b/>
          <w:color w:val="003158"/>
          <w:lang w:val="en-US"/>
        </w:rPr>
        <w:t>contratos</w:t>
      </w:r>
      <w:proofErr w:type="spellEnd"/>
      <w:r w:rsidR="00C04D3F" w:rsidRPr="00684EBC">
        <w:rPr>
          <w:rFonts w:ascii="Verdana" w:hAnsi="Verdana" w:cstheme="minorHAnsi"/>
          <w:b/>
          <w:color w:val="003158"/>
          <w:lang w:val="en-US"/>
        </w:rPr>
        <w:t xml:space="preserve"> </w:t>
      </w:r>
      <w:r w:rsidR="00C04D3F" w:rsidRPr="00684EBC">
        <w:rPr>
          <w:rStyle w:val="Refdenotaderodap"/>
          <w:rFonts w:ascii="Verdana" w:hAnsi="Verdana" w:cstheme="minorHAnsi"/>
          <w:b/>
          <w:color w:val="003158"/>
          <w:lang w:val="en-US"/>
        </w:rPr>
        <w:footnoteReference w:id="2"/>
      </w:r>
      <w:bookmarkEnd w:id="10"/>
    </w:p>
    <w:p w14:paraId="02255821" w14:textId="77777777" w:rsidR="00674001" w:rsidRPr="008C59DE" w:rsidRDefault="00674001" w:rsidP="00674001">
      <w:pPr>
        <w:pStyle w:val="PargrafodaLista"/>
        <w:spacing w:after="0" w:line="240" w:lineRule="auto"/>
        <w:ind w:left="360"/>
        <w:jc w:val="both"/>
        <w:rPr>
          <w:rFonts w:ascii="Verdana" w:hAnsi="Verdana" w:cstheme="minorHAnsi"/>
          <w:sz w:val="20"/>
          <w:szCs w:val="20"/>
        </w:rPr>
      </w:pPr>
    </w:p>
    <w:p w14:paraId="5A4656A8" w14:textId="076723A6" w:rsidR="00674001" w:rsidRPr="008C59DE" w:rsidRDefault="00674001" w:rsidP="00674001">
      <w:pPr>
        <w:pStyle w:val="PargrafodaLista"/>
        <w:spacing w:after="0" w:line="240" w:lineRule="auto"/>
        <w:ind w:left="360"/>
        <w:jc w:val="both"/>
        <w:rPr>
          <w:rFonts w:ascii="Verdana" w:hAnsi="Verdana" w:cstheme="minorHAnsi"/>
          <w:color w:val="1F497D" w:themeColor="text2"/>
          <w:sz w:val="20"/>
          <w:szCs w:val="20"/>
        </w:rPr>
      </w:pPr>
      <w:r w:rsidRPr="008C59DE">
        <w:rPr>
          <w:rFonts w:ascii="Verdana" w:hAnsi="Verdana" w:cstheme="minorHAnsi"/>
          <w:sz w:val="20"/>
          <w:szCs w:val="20"/>
        </w:rPr>
        <w:t>O CPC 47 prevê que dois ou mais contratos celebrados na mesma data ou perto dessa data com o mesmo cliente (ou partes relacionadas do cliente) devem ser combinados e contabilizados como um único contrato se um ou mais dos seguintes critérios forem atendidos:</w:t>
      </w:r>
      <w:r w:rsidR="00F60DDE" w:rsidRPr="008C59DE">
        <w:rPr>
          <w:rFonts w:ascii="Verdana" w:hAnsi="Verdana" w:cstheme="minorHAnsi"/>
          <w:color w:val="1F497D" w:themeColor="text2"/>
          <w:sz w:val="20"/>
          <w:szCs w:val="20"/>
        </w:rPr>
        <w:t xml:space="preserve"> (CPC 47: 17)</w:t>
      </w:r>
    </w:p>
    <w:p w14:paraId="62EB9F7D" w14:textId="77777777" w:rsidR="008426A1" w:rsidRPr="008C59DE" w:rsidRDefault="008426A1" w:rsidP="00674001">
      <w:pPr>
        <w:pStyle w:val="PargrafodaLista"/>
        <w:spacing w:after="0" w:line="240" w:lineRule="auto"/>
        <w:ind w:left="360"/>
        <w:jc w:val="both"/>
        <w:rPr>
          <w:rFonts w:ascii="Verdana" w:hAnsi="Verdana" w:cstheme="minorHAnsi"/>
          <w:sz w:val="20"/>
          <w:szCs w:val="20"/>
        </w:rPr>
      </w:pPr>
    </w:p>
    <w:p w14:paraId="577744DF" w14:textId="3F965AF0" w:rsidR="00674001" w:rsidRPr="008C59DE" w:rsidRDefault="00674001">
      <w:pPr>
        <w:pStyle w:val="PargrafodaLista"/>
        <w:numPr>
          <w:ilvl w:val="0"/>
          <w:numId w:val="5"/>
        </w:numPr>
        <w:spacing w:before="120" w:after="120" w:line="240" w:lineRule="auto"/>
        <w:ind w:left="1134"/>
        <w:contextualSpacing w:val="0"/>
        <w:jc w:val="both"/>
        <w:rPr>
          <w:rFonts w:ascii="Verdana" w:hAnsi="Verdana" w:cstheme="minorHAnsi"/>
          <w:sz w:val="20"/>
          <w:szCs w:val="20"/>
        </w:rPr>
      </w:pPr>
      <w:r w:rsidRPr="008C59DE">
        <w:rPr>
          <w:rFonts w:ascii="Verdana" w:hAnsi="Verdana" w:cstheme="minorHAnsi"/>
          <w:sz w:val="20"/>
          <w:szCs w:val="20"/>
        </w:rPr>
        <w:t>Os contratos forem negociados como um pacote com um único objetivo comercial;</w:t>
      </w:r>
    </w:p>
    <w:p w14:paraId="1599F0B0" w14:textId="50765C62" w:rsidR="00674001" w:rsidRPr="008C59DE" w:rsidRDefault="00674001">
      <w:pPr>
        <w:pStyle w:val="PargrafodaLista"/>
        <w:numPr>
          <w:ilvl w:val="0"/>
          <w:numId w:val="5"/>
        </w:numPr>
        <w:spacing w:before="120" w:after="120" w:line="240" w:lineRule="auto"/>
        <w:ind w:left="1134"/>
        <w:contextualSpacing w:val="0"/>
        <w:jc w:val="both"/>
        <w:rPr>
          <w:rFonts w:ascii="Verdana" w:hAnsi="Verdana" w:cstheme="minorHAnsi"/>
          <w:sz w:val="20"/>
          <w:szCs w:val="20"/>
        </w:rPr>
      </w:pPr>
      <w:r w:rsidRPr="008C59DE">
        <w:rPr>
          <w:rFonts w:ascii="Verdana" w:hAnsi="Verdana" w:cstheme="minorHAnsi"/>
          <w:sz w:val="20"/>
          <w:szCs w:val="20"/>
        </w:rPr>
        <w:t xml:space="preserve">O valor da contraprestação a ser paga pelo contrato depende do preço ou do desempenho de outro contrato; </w:t>
      </w:r>
      <w:r w:rsidRPr="008C59DE">
        <w:rPr>
          <w:rFonts w:ascii="Verdana" w:hAnsi="Verdana" w:cstheme="minorHAnsi"/>
          <w:b/>
          <w:bCs/>
          <w:sz w:val="20"/>
          <w:szCs w:val="20"/>
        </w:rPr>
        <w:t>ou</w:t>
      </w:r>
    </w:p>
    <w:p w14:paraId="4DB342F7" w14:textId="05379F1F" w:rsidR="00674001" w:rsidRPr="008C59DE" w:rsidRDefault="00674001">
      <w:pPr>
        <w:pStyle w:val="PargrafodaLista"/>
        <w:numPr>
          <w:ilvl w:val="0"/>
          <w:numId w:val="5"/>
        </w:numPr>
        <w:spacing w:before="120" w:after="120" w:line="240" w:lineRule="auto"/>
        <w:ind w:left="1134"/>
        <w:contextualSpacing w:val="0"/>
        <w:jc w:val="both"/>
        <w:rPr>
          <w:rFonts w:ascii="Verdana" w:hAnsi="Verdana" w:cstheme="minorHAnsi"/>
          <w:sz w:val="20"/>
          <w:szCs w:val="20"/>
        </w:rPr>
      </w:pPr>
      <w:r w:rsidRPr="008C59DE">
        <w:rPr>
          <w:rFonts w:ascii="Verdana" w:hAnsi="Verdana" w:cstheme="minorHAnsi"/>
          <w:sz w:val="20"/>
          <w:szCs w:val="20"/>
        </w:rPr>
        <w:t>Os bens ou serviços prometidos nos contratos (ou alguns bens ou serviços prometidos em cada um dos contratos) constituem uma única obrigação de performance.</w:t>
      </w:r>
    </w:p>
    <w:p w14:paraId="0E8256DC" w14:textId="77777777" w:rsidR="008A4C8A" w:rsidRPr="008C59DE" w:rsidRDefault="008A4C8A" w:rsidP="0095460B">
      <w:pPr>
        <w:pStyle w:val="PargrafodaLista"/>
        <w:spacing w:after="0" w:line="240" w:lineRule="auto"/>
        <w:ind w:left="360"/>
        <w:jc w:val="both"/>
        <w:rPr>
          <w:rFonts w:ascii="Verdana" w:hAnsi="Verdana" w:cstheme="minorHAnsi"/>
          <w:sz w:val="20"/>
          <w:szCs w:val="20"/>
        </w:rPr>
      </w:pPr>
    </w:p>
    <w:p w14:paraId="1933A278" w14:textId="3DA40EE3" w:rsidR="00EA7B78" w:rsidRPr="00F260D7" w:rsidRDefault="00A169CE" w:rsidP="0095460B">
      <w:pPr>
        <w:pStyle w:val="PargrafodaLista"/>
        <w:spacing w:after="0" w:line="240" w:lineRule="auto"/>
        <w:ind w:left="360"/>
        <w:jc w:val="both"/>
        <w:rPr>
          <w:rFonts w:ascii="Verdana" w:hAnsi="Verdana" w:cstheme="minorHAnsi"/>
          <w:b/>
          <w:color w:val="F7931D"/>
          <w:sz w:val="20"/>
          <w:szCs w:val="20"/>
        </w:rPr>
      </w:pPr>
      <w:r w:rsidRPr="00F260D7">
        <w:rPr>
          <w:rFonts w:ascii="Verdana" w:hAnsi="Verdana" w:cstheme="minorHAnsi"/>
          <w:b/>
          <w:color w:val="F7931D"/>
          <w:sz w:val="20"/>
          <w:szCs w:val="20"/>
        </w:rPr>
        <w:t>Análise e conclusão</w:t>
      </w:r>
    </w:p>
    <w:p w14:paraId="597BFF01" w14:textId="77777777" w:rsidR="002963FA" w:rsidRPr="008C59DE" w:rsidRDefault="002963FA" w:rsidP="0095460B">
      <w:pPr>
        <w:pStyle w:val="PargrafodaLista"/>
        <w:spacing w:after="0" w:line="240" w:lineRule="auto"/>
        <w:ind w:left="360"/>
        <w:jc w:val="both"/>
        <w:rPr>
          <w:rFonts w:ascii="Verdana" w:hAnsi="Verdana" w:cstheme="minorHAnsi"/>
          <w:sz w:val="20"/>
          <w:szCs w:val="20"/>
        </w:rPr>
      </w:pPr>
    </w:p>
    <w:p w14:paraId="41F343B5" w14:textId="7EC60CD9" w:rsidR="00674001" w:rsidRPr="008C59DE" w:rsidRDefault="008A4C8A" w:rsidP="00674001">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O contrato de consórcio tem natureza plurilateral, ou seja, representa os direitos e obrigações entre </w:t>
      </w:r>
      <w:r w:rsidR="008426A1" w:rsidRPr="008C59DE">
        <w:rPr>
          <w:rFonts w:ascii="Verdana" w:hAnsi="Verdana" w:cstheme="minorHAnsi"/>
          <w:sz w:val="20"/>
          <w:szCs w:val="20"/>
        </w:rPr>
        <w:t>a</w:t>
      </w:r>
      <w:r w:rsidRPr="008C59DE">
        <w:rPr>
          <w:rFonts w:ascii="Verdana" w:hAnsi="Verdana" w:cstheme="minorHAnsi"/>
          <w:sz w:val="20"/>
          <w:szCs w:val="20"/>
        </w:rPr>
        <w:t xml:space="preserve">dministradora, grupo de consórcio e cliente. Mesmo sendo um regulamento único, que estabelece os interesses do grupo de consórcio e estes prevalecem sob o interesse individual do consorciado, o regulamento não gera direitos e obrigações que são executáveis entre a </w:t>
      </w:r>
      <w:r w:rsidR="008426A1" w:rsidRPr="008C59DE">
        <w:rPr>
          <w:rFonts w:ascii="Verdana" w:hAnsi="Verdana" w:cstheme="minorHAnsi"/>
          <w:sz w:val="20"/>
          <w:szCs w:val="20"/>
        </w:rPr>
        <w:t>a</w:t>
      </w:r>
      <w:r w:rsidRPr="008C59DE">
        <w:rPr>
          <w:rFonts w:ascii="Verdana" w:hAnsi="Verdana" w:cstheme="minorHAnsi"/>
          <w:sz w:val="20"/>
          <w:szCs w:val="20"/>
        </w:rPr>
        <w:t>dministradora e o grupo de consórcio, mas sim com seus clientes (consorciados).</w:t>
      </w:r>
    </w:p>
    <w:p w14:paraId="424CC8F7" w14:textId="737FC4B9" w:rsidR="00674001" w:rsidRDefault="00674001" w:rsidP="00674001">
      <w:pPr>
        <w:pStyle w:val="PargrafodaLista"/>
        <w:spacing w:after="0" w:line="240" w:lineRule="auto"/>
        <w:ind w:left="360"/>
        <w:jc w:val="both"/>
        <w:rPr>
          <w:rFonts w:ascii="Verdana" w:hAnsi="Verdana" w:cstheme="minorHAnsi"/>
          <w:sz w:val="20"/>
          <w:szCs w:val="20"/>
        </w:rPr>
      </w:pPr>
    </w:p>
    <w:p w14:paraId="07AAF08F" w14:textId="5259609A" w:rsidR="000048E5" w:rsidRDefault="000048E5" w:rsidP="00674001">
      <w:pPr>
        <w:pStyle w:val="PargrafodaLista"/>
        <w:spacing w:after="0" w:line="240" w:lineRule="auto"/>
        <w:ind w:left="360"/>
        <w:jc w:val="both"/>
        <w:rPr>
          <w:rFonts w:ascii="Verdana" w:hAnsi="Verdana" w:cstheme="minorHAnsi"/>
          <w:sz w:val="20"/>
          <w:szCs w:val="20"/>
        </w:rPr>
      </w:pPr>
      <w:r w:rsidRPr="000048E5">
        <w:rPr>
          <w:rFonts w:ascii="Verdana" w:hAnsi="Verdana" w:cstheme="minorHAnsi"/>
          <w:sz w:val="20"/>
          <w:szCs w:val="20"/>
        </w:rPr>
        <w:t>Cada cota de consórcio tem condições negociais e performance distintas, mesmo quando contratado com o mesmo cliente e mesmo grupo de consórcio. Por exemplo, dois contratos do mesmo grupo e cliente, um contrato pode ser cancelado enquanto o outro pode permanecer ativo.</w:t>
      </w:r>
    </w:p>
    <w:p w14:paraId="6720B469" w14:textId="77777777" w:rsidR="000048E5" w:rsidRPr="008C59DE" w:rsidRDefault="000048E5" w:rsidP="00674001">
      <w:pPr>
        <w:pStyle w:val="PargrafodaLista"/>
        <w:spacing w:after="0" w:line="240" w:lineRule="auto"/>
        <w:ind w:left="360"/>
        <w:jc w:val="both"/>
        <w:rPr>
          <w:rFonts w:ascii="Verdana" w:hAnsi="Verdana" w:cstheme="minorHAnsi"/>
          <w:sz w:val="20"/>
          <w:szCs w:val="20"/>
        </w:rPr>
      </w:pPr>
    </w:p>
    <w:p w14:paraId="5758D976" w14:textId="5EDA61AB" w:rsidR="002031F4" w:rsidRPr="008C59DE" w:rsidRDefault="008A4C8A" w:rsidP="00674001">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Sendo assim, cada contrato de aquisição de </w:t>
      </w:r>
      <w:r w:rsidR="00850BE8" w:rsidRPr="008C59DE">
        <w:rPr>
          <w:rFonts w:ascii="Verdana" w:hAnsi="Verdana" w:cstheme="minorHAnsi"/>
          <w:sz w:val="20"/>
          <w:szCs w:val="20"/>
        </w:rPr>
        <w:t>cotas de consórcio</w:t>
      </w:r>
      <w:r w:rsidRPr="008C59DE">
        <w:rPr>
          <w:rFonts w:ascii="Verdana" w:hAnsi="Verdana" w:cstheme="minorHAnsi"/>
          <w:sz w:val="20"/>
          <w:szCs w:val="20"/>
        </w:rPr>
        <w:t>, individualmente, representa um contrato de receita com clientes, ou seja, cada consorciado representa um cliente distinto e não</w:t>
      </w:r>
      <w:r w:rsidR="00674001" w:rsidRPr="008C59DE">
        <w:rPr>
          <w:rFonts w:ascii="Verdana" w:hAnsi="Verdana" w:cstheme="minorHAnsi"/>
          <w:sz w:val="20"/>
          <w:szCs w:val="20"/>
        </w:rPr>
        <w:t xml:space="preserve"> é</w:t>
      </w:r>
      <w:r w:rsidRPr="008C59DE">
        <w:rPr>
          <w:rFonts w:ascii="Verdana" w:hAnsi="Verdana" w:cstheme="minorHAnsi"/>
          <w:sz w:val="20"/>
          <w:szCs w:val="20"/>
        </w:rPr>
        <w:t xml:space="preserve"> passível de combinação</w:t>
      </w:r>
      <w:r w:rsidR="00674001" w:rsidRPr="008C59DE">
        <w:rPr>
          <w:rFonts w:ascii="Verdana" w:hAnsi="Verdana" w:cstheme="minorHAnsi"/>
          <w:sz w:val="20"/>
          <w:szCs w:val="20"/>
        </w:rPr>
        <w:t xml:space="preserve"> de contratos</w:t>
      </w:r>
      <w:r w:rsidRPr="002A3304">
        <w:rPr>
          <w:rFonts w:ascii="Verdana" w:hAnsi="Verdana" w:cstheme="minorHAnsi"/>
          <w:sz w:val="20"/>
          <w:szCs w:val="20"/>
        </w:rPr>
        <w:t>.</w:t>
      </w:r>
    </w:p>
    <w:p w14:paraId="7DCFF929" w14:textId="77777777" w:rsidR="008A4C8A" w:rsidRPr="008C59DE" w:rsidRDefault="008A4C8A" w:rsidP="001B135E">
      <w:pPr>
        <w:pStyle w:val="PargrafodaLista"/>
        <w:spacing w:after="0" w:line="240" w:lineRule="auto"/>
        <w:ind w:left="360"/>
        <w:jc w:val="both"/>
        <w:rPr>
          <w:rFonts w:ascii="Verdana" w:hAnsi="Verdana" w:cstheme="minorHAnsi"/>
          <w:sz w:val="20"/>
          <w:szCs w:val="20"/>
        </w:rPr>
      </w:pPr>
    </w:p>
    <w:p w14:paraId="1FC503F1" w14:textId="77777777" w:rsidR="00703F82" w:rsidRPr="008C59DE" w:rsidRDefault="00703F82" w:rsidP="00703F82">
      <w:pPr>
        <w:pStyle w:val="PargrafodaLista"/>
        <w:spacing w:after="0" w:line="240" w:lineRule="auto"/>
        <w:ind w:left="360"/>
        <w:jc w:val="both"/>
        <w:rPr>
          <w:rFonts w:ascii="Verdana" w:hAnsi="Verdana" w:cstheme="minorHAnsi"/>
          <w:sz w:val="20"/>
          <w:szCs w:val="20"/>
        </w:rPr>
      </w:pPr>
    </w:p>
    <w:p w14:paraId="6434FBF5" w14:textId="43DD4DC5" w:rsidR="00703F82" w:rsidRPr="00684EBC" w:rsidRDefault="00703F82" w:rsidP="00146CF3">
      <w:pPr>
        <w:pStyle w:val="PargrafodaLista"/>
        <w:numPr>
          <w:ilvl w:val="2"/>
          <w:numId w:val="1"/>
        </w:numPr>
        <w:tabs>
          <w:tab w:val="left" w:pos="993"/>
          <w:tab w:val="left" w:pos="1134"/>
        </w:tabs>
        <w:ind w:left="851"/>
        <w:jc w:val="both"/>
        <w:outlineLvl w:val="0"/>
        <w:rPr>
          <w:rFonts w:ascii="Verdana" w:hAnsi="Verdana" w:cstheme="minorHAnsi"/>
          <w:b/>
          <w:color w:val="003158"/>
          <w:lang w:val="en-US"/>
        </w:rPr>
      </w:pPr>
      <w:bookmarkStart w:id="11" w:name="_Toc122335803"/>
      <w:proofErr w:type="spellStart"/>
      <w:r w:rsidRPr="00684EBC">
        <w:rPr>
          <w:rFonts w:ascii="Verdana" w:hAnsi="Verdana" w:cstheme="minorHAnsi"/>
          <w:b/>
          <w:color w:val="003158"/>
          <w:lang w:val="en-US"/>
        </w:rPr>
        <w:t>Modificação</w:t>
      </w:r>
      <w:proofErr w:type="spellEnd"/>
      <w:r w:rsidRPr="00684EBC">
        <w:rPr>
          <w:rFonts w:ascii="Verdana" w:hAnsi="Verdana" w:cstheme="minorHAnsi"/>
          <w:b/>
          <w:color w:val="003158"/>
          <w:lang w:val="en-US"/>
        </w:rPr>
        <w:t xml:space="preserve"> de </w:t>
      </w:r>
      <w:proofErr w:type="spellStart"/>
      <w:r w:rsidRPr="00684EBC">
        <w:rPr>
          <w:rFonts w:ascii="Verdana" w:hAnsi="Verdana" w:cstheme="minorHAnsi"/>
          <w:b/>
          <w:color w:val="003158"/>
          <w:lang w:val="en-US"/>
        </w:rPr>
        <w:t>contrato</w:t>
      </w:r>
      <w:proofErr w:type="spellEnd"/>
      <w:r w:rsidR="00C04D3F" w:rsidRPr="00684EBC">
        <w:rPr>
          <w:rFonts w:ascii="Verdana" w:hAnsi="Verdana" w:cstheme="minorHAnsi"/>
          <w:b/>
          <w:color w:val="003158"/>
          <w:lang w:val="en-US"/>
        </w:rPr>
        <w:t xml:space="preserve"> </w:t>
      </w:r>
      <w:r w:rsidR="00C04D3F" w:rsidRPr="00684EBC">
        <w:rPr>
          <w:rStyle w:val="Refdenotaderodap"/>
          <w:rFonts w:ascii="Verdana" w:hAnsi="Verdana" w:cstheme="minorHAnsi"/>
          <w:b/>
          <w:color w:val="003158"/>
          <w:lang w:val="en-US"/>
        </w:rPr>
        <w:footnoteReference w:id="3"/>
      </w:r>
      <w:bookmarkEnd w:id="11"/>
    </w:p>
    <w:p w14:paraId="5FB2C3D0" w14:textId="5D345FD0" w:rsidR="00703F82" w:rsidRPr="008C59DE" w:rsidRDefault="00703F82" w:rsidP="00703F82">
      <w:pPr>
        <w:pStyle w:val="PargrafodaLista"/>
        <w:spacing w:after="0" w:line="240" w:lineRule="auto"/>
        <w:ind w:left="360"/>
        <w:jc w:val="both"/>
        <w:rPr>
          <w:rFonts w:ascii="Verdana" w:hAnsi="Verdana" w:cstheme="minorHAnsi"/>
          <w:sz w:val="20"/>
          <w:szCs w:val="20"/>
        </w:rPr>
      </w:pPr>
    </w:p>
    <w:p w14:paraId="23E87C88" w14:textId="6D628D2D" w:rsidR="00F60DDE" w:rsidRPr="008C59DE" w:rsidRDefault="00F60DDE" w:rsidP="00F60DDE">
      <w:pPr>
        <w:pStyle w:val="PargrafodaLista"/>
        <w:spacing w:after="0" w:line="240" w:lineRule="auto"/>
        <w:ind w:left="360"/>
        <w:jc w:val="both"/>
        <w:rPr>
          <w:rFonts w:ascii="Verdana" w:hAnsi="Verdana" w:cstheme="minorHAnsi"/>
          <w:color w:val="1F497D" w:themeColor="text2"/>
          <w:sz w:val="20"/>
          <w:szCs w:val="20"/>
        </w:rPr>
      </w:pPr>
      <w:r w:rsidRPr="008C59DE">
        <w:rPr>
          <w:rFonts w:ascii="Verdana" w:hAnsi="Verdana" w:cstheme="minorHAnsi"/>
          <w:sz w:val="20"/>
          <w:szCs w:val="20"/>
        </w:rPr>
        <w:t>Modificações contratuais precisam ser avaliadas para determinar se devem ser tratadas como um contrato separado ou como uma alteração do contrato existente. Caso ambas as condições abaixo estejam presentes, a modificação deve ser tradada como um contrato separado:</w:t>
      </w:r>
      <w:r w:rsidR="0094697A" w:rsidRPr="008C59DE">
        <w:rPr>
          <w:rFonts w:ascii="Verdana" w:hAnsi="Verdana" w:cstheme="minorHAnsi"/>
          <w:color w:val="1F497D" w:themeColor="text2"/>
          <w:sz w:val="20"/>
          <w:szCs w:val="20"/>
        </w:rPr>
        <w:t xml:space="preserve"> (CPC 47: 20)</w:t>
      </w:r>
    </w:p>
    <w:p w14:paraId="78CEFBD1" w14:textId="77777777" w:rsidR="008426A1" w:rsidRPr="008C59DE" w:rsidRDefault="008426A1" w:rsidP="00F60DDE">
      <w:pPr>
        <w:pStyle w:val="PargrafodaLista"/>
        <w:spacing w:after="0" w:line="240" w:lineRule="auto"/>
        <w:ind w:left="360"/>
        <w:jc w:val="both"/>
        <w:rPr>
          <w:rFonts w:ascii="Verdana" w:hAnsi="Verdana" w:cstheme="minorHAnsi"/>
          <w:sz w:val="20"/>
          <w:szCs w:val="20"/>
        </w:rPr>
      </w:pPr>
    </w:p>
    <w:p w14:paraId="79B7D47A" w14:textId="515861F6" w:rsidR="0094697A" w:rsidRPr="008C59DE" w:rsidRDefault="0094697A" w:rsidP="009C5D3D">
      <w:pPr>
        <w:pStyle w:val="PargrafodaLista"/>
        <w:numPr>
          <w:ilvl w:val="0"/>
          <w:numId w:val="11"/>
        </w:numPr>
        <w:spacing w:before="120" w:after="0" w:line="240" w:lineRule="auto"/>
        <w:ind w:left="1134" w:hanging="357"/>
        <w:contextualSpacing w:val="0"/>
        <w:jc w:val="both"/>
        <w:rPr>
          <w:rFonts w:ascii="Verdana" w:hAnsi="Verdana" w:cstheme="minorHAnsi"/>
          <w:sz w:val="20"/>
          <w:szCs w:val="20"/>
        </w:rPr>
      </w:pPr>
      <w:r w:rsidRPr="008C59DE">
        <w:rPr>
          <w:rFonts w:ascii="Verdana" w:hAnsi="Verdana" w:cstheme="minorHAnsi"/>
          <w:sz w:val="20"/>
          <w:szCs w:val="20"/>
        </w:rPr>
        <w:t>O</w:t>
      </w:r>
      <w:r w:rsidR="00F60DDE" w:rsidRPr="008C59DE">
        <w:rPr>
          <w:rFonts w:ascii="Verdana" w:hAnsi="Verdana" w:cstheme="minorHAnsi"/>
          <w:sz w:val="20"/>
          <w:szCs w:val="20"/>
        </w:rPr>
        <w:t xml:space="preserve"> alcance do contrato aumentar devido à inclusão de bens ou serviços prometidos que</w:t>
      </w:r>
      <w:r w:rsidRPr="008C59DE">
        <w:rPr>
          <w:rFonts w:ascii="Verdana" w:hAnsi="Verdana" w:cstheme="minorHAnsi"/>
          <w:sz w:val="20"/>
          <w:szCs w:val="20"/>
        </w:rPr>
        <w:t xml:space="preserve"> </w:t>
      </w:r>
      <w:r w:rsidR="00F60DDE" w:rsidRPr="008C59DE">
        <w:rPr>
          <w:rFonts w:ascii="Verdana" w:hAnsi="Verdana" w:cstheme="minorHAnsi"/>
          <w:sz w:val="20"/>
          <w:szCs w:val="20"/>
        </w:rPr>
        <w:t>sejam distintos;</w:t>
      </w:r>
      <w:r w:rsidRPr="008C59DE">
        <w:rPr>
          <w:rFonts w:ascii="Verdana" w:hAnsi="Verdana" w:cstheme="minorHAnsi"/>
          <w:sz w:val="20"/>
          <w:szCs w:val="20"/>
        </w:rPr>
        <w:t xml:space="preserve"> </w:t>
      </w:r>
      <w:r w:rsidR="00F60DDE" w:rsidRPr="008C59DE">
        <w:rPr>
          <w:rFonts w:ascii="Verdana" w:hAnsi="Verdana" w:cstheme="minorHAnsi"/>
          <w:b/>
          <w:bCs/>
          <w:sz w:val="20"/>
          <w:szCs w:val="20"/>
        </w:rPr>
        <w:t>e</w:t>
      </w:r>
    </w:p>
    <w:p w14:paraId="68A8EF4B" w14:textId="761EA75A" w:rsidR="00F60DDE" w:rsidRPr="008C59DE" w:rsidRDefault="0094697A" w:rsidP="009C5D3D">
      <w:pPr>
        <w:pStyle w:val="PargrafodaLista"/>
        <w:numPr>
          <w:ilvl w:val="0"/>
          <w:numId w:val="11"/>
        </w:numPr>
        <w:spacing w:before="120" w:after="0" w:line="240" w:lineRule="auto"/>
        <w:ind w:left="1134" w:hanging="357"/>
        <w:contextualSpacing w:val="0"/>
        <w:jc w:val="both"/>
        <w:rPr>
          <w:rFonts w:ascii="Verdana" w:hAnsi="Verdana" w:cstheme="minorHAnsi"/>
          <w:sz w:val="20"/>
          <w:szCs w:val="20"/>
        </w:rPr>
      </w:pPr>
      <w:r w:rsidRPr="008C59DE">
        <w:rPr>
          <w:rFonts w:ascii="Verdana" w:hAnsi="Verdana" w:cstheme="minorHAnsi"/>
          <w:sz w:val="20"/>
          <w:szCs w:val="20"/>
        </w:rPr>
        <w:t>O</w:t>
      </w:r>
      <w:r w:rsidR="00F60DDE" w:rsidRPr="008C59DE">
        <w:rPr>
          <w:rFonts w:ascii="Verdana" w:hAnsi="Verdana" w:cstheme="minorHAnsi"/>
          <w:sz w:val="20"/>
          <w:szCs w:val="20"/>
        </w:rPr>
        <w:t xml:space="preserve"> preço do contrato aumentar o valor da contraprestação que reflita os preços de venda</w:t>
      </w:r>
      <w:r w:rsidRPr="008C59DE">
        <w:rPr>
          <w:rFonts w:ascii="Verdana" w:hAnsi="Verdana" w:cstheme="minorHAnsi"/>
          <w:sz w:val="20"/>
          <w:szCs w:val="20"/>
        </w:rPr>
        <w:t xml:space="preserve"> </w:t>
      </w:r>
      <w:r w:rsidR="00F60DDE" w:rsidRPr="008C59DE">
        <w:rPr>
          <w:rFonts w:ascii="Verdana" w:hAnsi="Verdana" w:cstheme="minorHAnsi"/>
          <w:sz w:val="20"/>
          <w:szCs w:val="20"/>
        </w:rPr>
        <w:t>individuais dos bens ou serviços prometidos adicionais da entidade e quaisquer ajustes apropriados desse preço para refletir as circunstâncias do contrato específico</w:t>
      </w:r>
      <w:r w:rsidRPr="008C59DE">
        <w:rPr>
          <w:rFonts w:ascii="Verdana" w:hAnsi="Verdana" w:cstheme="minorHAnsi"/>
          <w:sz w:val="20"/>
          <w:szCs w:val="20"/>
        </w:rPr>
        <w:t>.</w:t>
      </w:r>
    </w:p>
    <w:p w14:paraId="33F1067C" w14:textId="77777777" w:rsidR="00F60DDE" w:rsidRPr="008C59DE" w:rsidRDefault="00F60DDE" w:rsidP="00F60DDE">
      <w:pPr>
        <w:pStyle w:val="PargrafodaLista"/>
        <w:spacing w:after="0" w:line="240" w:lineRule="auto"/>
        <w:ind w:left="360"/>
        <w:jc w:val="both"/>
        <w:rPr>
          <w:rFonts w:ascii="Verdana" w:hAnsi="Verdana" w:cstheme="minorHAnsi"/>
          <w:sz w:val="20"/>
          <w:szCs w:val="20"/>
        </w:rPr>
      </w:pPr>
    </w:p>
    <w:p w14:paraId="40928EA6" w14:textId="22E5640B" w:rsidR="00F60DDE" w:rsidRPr="008C59DE" w:rsidRDefault="00F60DDE" w:rsidP="00F60DDE">
      <w:pPr>
        <w:pStyle w:val="PargrafodaLista"/>
        <w:spacing w:after="0" w:line="240" w:lineRule="auto"/>
        <w:ind w:left="360"/>
        <w:jc w:val="both"/>
        <w:rPr>
          <w:rFonts w:ascii="Verdana" w:hAnsi="Verdana" w:cstheme="minorHAnsi"/>
          <w:color w:val="1F497D" w:themeColor="text2"/>
          <w:sz w:val="20"/>
          <w:szCs w:val="20"/>
        </w:rPr>
      </w:pPr>
      <w:r w:rsidRPr="008C59DE">
        <w:rPr>
          <w:rFonts w:ascii="Verdana" w:hAnsi="Verdana" w:cstheme="minorHAnsi"/>
          <w:sz w:val="20"/>
          <w:szCs w:val="20"/>
        </w:rPr>
        <w:lastRenderedPageBreak/>
        <w:t xml:space="preserve">Caso a modificação não seja tratada como um contrato separado, a entidade deve contabilizar os bens ou serviços prometidos ainda não transferidos na data da modificação do contrato por qualquer das seguintes </w:t>
      </w:r>
      <w:r w:rsidR="008426A1" w:rsidRPr="008C59DE">
        <w:rPr>
          <w:rFonts w:ascii="Verdana" w:hAnsi="Verdana" w:cstheme="minorHAnsi"/>
          <w:sz w:val="20"/>
          <w:szCs w:val="20"/>
        </w:rPr>
        <w:t xml:space="preserve">formas </w:t>
      </w:r>
      <w:r w:rsidRPr="008C59DE">
        <w:rPr>
          <w:rFonts w:ascii="Verdana" w:hAnsi="Verdana" w:cstheme="minorHAnsi"/>
          <w:sz w:val="20"/>
          <w:szCs w:val="20"/>
        </w:rPr>
        <w:t>que for aplicável:</w:t>
      </w:r>
      <w:r w:rsidR="002B7C1B" w:rsidRPr="008C59DE">
        <w:rPr>
          <w:rFonts w:ascii="Verdana" w:hAnsi="Verdana" w:cstheme="minorHAnsi"/>
          <w:color w:val="1F497D" w:themeColor="text2"/>
          <w:sz w:val="20"/>
          <w:szCs w:val="20"/>
        </w:rPr>
        <w:t xml:space="preserve"> (CPC 47: 21)</w:t>
      </w:r>
    </w:p>
    <w:p w14:paraId="706E6607" w14:textId="77777777" w:rsidR="008426A1" w:rsidRPr="008C59DE" w:rsidRDefault="008426A1" w:rsidP="00F60DDE">
      <w:pPr>
        <w:pStyle w:val="PargrafodaLista"/>
        <w:spacing w:after="0" w:line="240" w:lineRule="auto"/>
        <w:ind w:left="360"/>
        <w:jc w:val="both"/>
        <w:rPr>
          <w:rFonts w:ascii="Verdana" w:hAnsi="Verdana" w:cstheme="minorHAnsi"/>
          <w:sz w:val="20"/>
          <w:szCs w:val="20"/>
        </w:rPr>
      </w:pPr>
    </w:p>
    <w:p w14:paraId="24111D83" w14:textId="55C02A8D" w:rsidR="00F60DDE" w:rsidRPr="008C59DE" w:rsidRDefault="002B7C1B" w:rsidP="00B221E6">
      <w:pPr>
        <w:pStyle w:val="PargrafodaLista"/>
        <w:numPr>
          <w:ilvl w:val="0"/>
          <w:numId w:val="12"/>
        </w:numPr>
        <w:spacing w:before="120" w:after="0" w:line="240" w:lineRule="auto"/>
        <w:ind w:left="1134" w:hanging="357"/>
        <w:contextualSpacing w:val="0"/>
        <w:jc w:val="both"/>
        <w:rPr>
          <w:rFonts w:ascii="Verdana" w:hAnsi="Verdana" w:cstheme="minorHAnsi"/>
          <w:sz w:val="20"/>
          <w:szCs w:val="20"/>
        </w:rPr>
      </w:pPr>
      <w:r w:rsidRPr="008C59DE">
        <w:rPr>
          <w:rFonts w:ascii="Verdana" w:hAnsi="Verdana" w:cstheme="minorHAnsi"/>
          <w:sz w:val="20"/>
          <w:szCs w:val="20"/>
        </w:rPr>
        <w:t>A</w:t>
      </w:r>
      <w:r w:rsidR="00F60DDE" w:rsidRPr="008C59DE">
        <w:rPr>
          <w:rFonts w:ascii="Verdana" w:hAnsi="Verdana" w:cstheme="minorHAnsi"/>
          <w:sz w:val="20"/>
          <w:szCs w:val="20"/>
        </w:rPr>
        <w:t xml:space="preserve"> entidade deve contabilizar a modificação do contrato como se fosse a rescisão do</w:t>
      </w:r>
      <w:r w:rsidR="00B221E6" w:rsidRPr="008C59DE">
        <w:rPr>
          <w:rFonts w:ascii="Verdana" w:hAnsi="Verdana" w:cstheme="minorHAnsi"/>
          <w:sz w:val="20"/>
          <w:szCs w:val="20"/>
        </w:rPr>
        <w:t xml:space="preserve"> </w:t>
      </w:r>
      <w:r w:rsidR="00F60DDE" w:rsidRPr="008C59DE">
        <w:rPr>
          <w:rFonts w:ascii="Verdana" w:hAnsi="Verdana" w:cstheme="minorHAnsi"/>
          <w:sz w:val="20"/>
          <w:szCs w:val="20"/>
        </w:rPr>
        <w:t>contrato existente e a criação de novo contrato, se os bens ou serviços restantes forem distintos dos bens ou serviços transferidos na, ou antes da, data da modificação do contrato. O valor da contraprestação a ser alocado às obrigações de performance restantes é a soma da:</w:t>
      </w:r>
    </w:p>
    <w:p w14:paraId="482D49CD" w14:textId="77777777" w:rsidR="008426A1" w:rsidRPr="008C59DE" w:rsidRDefault="008426A1" w:rsidP="008337DE">
      <w:pPr>
        <w:pStyle w:val="PargrafodaLista"/>
        <w:spacing w:before="120" w:after="0" w:line="240" w:lineRule="auto"/>
        <w:ind w:left="1134"/>
        <w:contextualSpacing w:val="0"/>
        <w:jc w:val="both"/>
        <w:rPr>
          <w:rFonts w:ascii="Verdana" w:hAnsi="Verdana" w:cstheme="minorHAnsi"/>
          <w:sz w:val="20"/>
          <w:szCs w:val="20"/>
        </w:rPr>
      </w:pPr>
    </w:p>
    <w:p w14:paraId="59B7FEAC" w14:textId="41080BFC" w:rsidR="00F60DDE" w:rsidRPr="008C59DE" w:rsidRDefault="00F60DDE" w:rsidP="009C5D3D">
      <w:pPr>
        <w:pStyle w:val="PargrafodaLista"/>
        <w:spacing w:after="0" w:line="240" w:lineRule="auto"/>
        <w:ind w:left="1416"/>
        <w:jc w:val="both"/>
        <w:rPr>
          <w:rFonts w:ascii="Verdana" w:hAnsi="Verdana" w:cstheme="minorHAnsi"/>
          <w:sz w:val="20"/>
          <w:szCs w:val="20"/>
        </w:rPr>
      </w:pPr>
      <w:r w:rsidRPr="008C59DE">
        <w:rPr>
          <w:rFonts w:ascii="Verdana" w:hAnsi="Verdana" w:cstheme="minorHAnsi"/>
          <w:sz w:val="20"/>
          <w:szCs w:val="20"/>
        </w:rPr>
        <w:t>(i) contraprestação prometida pelo cliente (incluindo quantias já recebidas do cliente) que foi incluída na estimativa do preço da transação e que não havia sido</w:t>
      </w:r>
      <w:r w:rsidR="00CA16EF" w:rsidRPr="008C59DE">
        <w:rPr>
          <w:rFonts w:ascii="Verdana" w:hAnsi="Verdana" w:cstheme="minorHAnsi"/>
          <w:sz w:val="20"/>
          <w:szCs w:val="20"/>
        </w:rPr>
        <w:t xml:space="preserve"> </w:t>
      </w:r>
      <w:r w:rsidRPr="008C59DE">
        <w:rPr>
          <w:rFonts w:ascii="Verdana" w:hAnsi="Verdana" w:cstheme="minorHAnsi"/>
          <w:sz w:val="20"/>
          <w:szCs w:val="20"/>
        </w:rPr>
        <w:t>reconhecida como receita; e</w:t>
      </w:r>
    </w:p>
    <w:p w14:paraId="02B200DA" w14:textId="66DAFA43" w:rsidR="00F60DDE" w:rsidRPr="008C59DE" w:rsidRDefault="00F60DDE" w:rsidP="009C5D3D">
      <w:pPr>
        <w:pStyle w:val="PargrafodaLista"/>
        <w:spacing w:after="0" w:line="240" w:lineRule="auto"/>
        <w:ind w:left="1134" w:firstLine="282"/>
        <w:jc w:val="both"/>
        <w:rPr>
          <w:rFonts w:ascii="Verdana" w:hAnsi="Verdana" w:cstheme="minorHAnsi"/>
          <w:sz w:val="20"/>
          <w:szCs w:val="20"/>
        </w:rPr>
      </w:pPr>
      <w:r w:rsidRPr="008C59DE">
        <w:rPr>
          <w:rFonts w:ascii="Verdana" w:hAnsi="Verdana" w:cstheme="minorHAnsi"/>
          <w:sz w:val="20"/>
          <w:szCs w:val="20"/>
        </w:rPr>
        <w:t>(</w:t>
      </w:r>
      <w:proofErr w:type="spellStart"/>
      <w:r w:rsidRPr="008C59DE">
        <w:rPr>
          <w:rFonts w:ascii="Verdana" w:hAnsi="Verdana" w:cstheme="minorHAnsi"/>
          <w:sz w:val="20"/>
          <w:szCs w:val="20"/>
        </w:rPr>
        <w:t>ii</w:t>
      </w:r>
      <w:proofErr w:type="spellEnd"/>
      <w:r w:rsidRPr="008C59DE">
        <w:rPr>
          <w:rFonts w:ascii="Verdana" w:hAnsi="Verdana" w:cstheme="minorHAnsi"/>
          <w:sz w:val="20"/>
          <w:szCs w:val="20"/>
        </w:rPr>
        <w:t>) contraprestação prometida como parte da modificação do contrato;</w:t>
      </w:r>
    </w:p>
    <w:p w14:paraId="79BFC310" w14:textId="77777777" w:rsidR="00850BE8" w:rsidRPr="008C59DE" w:rsidRDefault="00850BE8" w:rsidP="009C5D3D">
      <w:pPr>
        <w:pStyle w:val="PargrafodaLista"/>
        <w:spacing w:after="0" w:line="240" w:lineRule="auto"/>
        <w:ind w:left="1134" w:firstLine="282"/>
        <w:jc w:val="both"/>
        <w:rPr>
          <w:rFonts w:ascii="Verdana" w:hAnsi="Verdana" w:cstheme="minorHAnsi"/>
          <w:sz w:val="20"/>
          <w:szCs w:val="20"/>
        </w:rPr>
      </w:pPr>
    </w:p>
    <w:p w14:paraId="01D7620C" w14:textId="2260995C" w:rsidR="00F60DDE" w:rsidRPr="008C59DE" w:rsidRDefault="002B7C1B" w:rsidP="009C5D3D">
      <w:pPr>
        <w:pStyle w:val="PargrafodaLista"/>
        <w:numPr>
          <w:ilvl w:val="0"/>
          <w:numId w:val="12"/>
        </w:numPr>
        <w:spacing w:before="120" w:after="0" w:line="240" w:lineRule="auto"/>
        <w:ind w:left="1134" w:hanging="357"/>
        <w:contextualSpacing w:val="0"/>
        <w:jc w:val="both"/>
        <w:rPr>
          <w:rFonts w:ascii="Verdana" w:hAnsi="Verdana" w:cstheme="minorHAnsi"/>
          <w:sz w:val="20"/>
          <w:szCs w:val="20"/>
        </w:rPr>
      </w:pPr>
      <w:r w:rsidRPr="008C59DE">
        <w:rPr>
          <w:rFonts w:ascii="Verdana" w:hAnsi="Verdana" w:cstheme="minorHAnsi"/>
          <w:sz w:val="20"/>
          <w:szCs w:val="20"/>
        </w:rPr>
        <w:t xml:space="preserve">A </w:t>
      </w:r>
      <w:r w:rsidR="00F60DDE" w:rsidRPr="008C59DE">
        <w:rPr>
          <w:rFonts w:ascii="Verdana" w:hAnsi="Verdana" w:cstheme="minorHAnsi"/>
          <w:sz w:val="20"/>
          <w:szCs w:val="20"/>
        </w:rPr>
        <w:t>entidade deve contabilizar a modificação do contrato como se fosse parte do contrato existente, se os bens ou serviços restantes não forem distintos e, portanto, formarem parte da única obrigação de performance que seja parcialmente satisfeita na data da modificação do contrato. O efeito que a modificação do contrato tem sobre o preço da transação e sobre a mensuração pela entidade do progresso em relação à satisfação completa da obrigação de performance deve ser reconhecido como ajuste da receita (seja como aumento ou redução da receita) na data da modificação do contrato (ou seja, o ajuste da receita é feito em base cumulativa);</w:t>
      </w:r>
    </w:p>
    <w:p w14:paraId="3D4CA8B2" w14:textId="3556998F" w:rsidR="00CB7DC0" w:rsidRPr="008C59DE" w:rsidRDefault="002B7C1B" w:rsidP="009C5D3D">
      <w:pPr>
        <w:pStyle w:val="PargrafodaLista"/>
        <w:numPr>
          <w:ilvl w:val="0"/>
          <w:numId w:val="12"/>
        </w:numPr>
        <w:spacing w:before="120" w:after="0" w:line="240" w:lineRule="auto"/>
        <w:ind w:left="1134" w:hanging="357"/>
        <w:contextualSpacing w:val="0"/>
        <w:jc w:val="both"/>
        <w:rPr>
          <w:rFonts w:ascii="Verdana" w:hAnsi="Verdana" w:cstheme="minorHAnsi"/>
          <w:sz w:val="20"/>
          <w:szCs w:val="20"/>
        </w:rPr>
      </w:pPr>
      <w:r w:rsidRPr="008C59DE">
        <w:rPr>
          <w:rFonts w:ascii="Verdana" w:hAnsi="Verdana" w:cstheme="minorHAnsi"/>
          <w:sz w:val="20"/>
          <w:szCs w:val="20"/>
        </w:rPr>
        <w:t>S</w:t>
      </w:r>
      <w:r w:rsidR="00F60DDE" w:rsidRPr="008C59DE">
        <w:rPr>
          <w:rFonts w:ascii="Verdana" w:hAnsi="Verdana" w:cstheme="minorHAnsi"/>
          <w:sz w:val="20"/>
          <w:szCs w:val="20"/>
        </w:rPr>
        <w:t>e os bens ou serviços restantes forem uma combinação dos itens (a) e (b), a</w:t>
      </w:r>
      <w:r w:rsidRPr="008C59DE">
        <w:rPr>
          <w:rFonts w:ascii="Verdana" w:hAnsi="Verdana" w:cstheme="minorHAnsi"/>
          <w:sz w:val="20"/>
          <w:szCs w:val="20"/>
        </w:rPr>
        <w:t xml:space="preserve"> </w:t>
      </w:r>
      <w:r w:rsidR="00F60DDE" w:rsidRPr="008C59DE">
        <w:rPr>
          <w:rFonts w:ascii="Verdana" w:hAnsi="Verdana" w:cstheme="minorHAnsi"/>
          <w:sz w:val="20"/>
          <w:szCs w:val="20"/>
        </w:rPr>
        <w:t>entidade deve contabilizar os efeitos da modificação sobre as obrigações de performance não satisfeitas (inclusive as parcialmente não satisfeitas) no contrato modificado de forma consistente com os objetivos deste item.</w:t>
      </w:r>
    </w:p>
    <w:p w14:paraId="74B60A03" w14:textId="77777777" w:rsidR="00703F82" w:rsidRPr="008C59DE" w:rsidRDefault="00703F82" w:rsidP="00703F82">
      <w:pPr>
        <w:pStyle w:val="PargrafodaLista"/>
        <w:spacing w:after="0" w:line="240" w:lineRule="auto"/>
        <w:ind w:left="360"/>
        <w:jc w:val="both"/>
        <w:rPr>
          <w:rFonts w:ascii="Verdana" w:hAnsi="Verdana" w:cstheme="minorHAnsi"/>
          <w:sz w:val="20"/>
          <w:szCs w:val="20"/>
        </w:rPr>
      </w:pPr>
    </w:p>
    <w:p w14:paraId="06AB0C88" w14:textId="65F608FB" w:rsidR="00703F82" w:rsidRPr="00F260D7" w:rsidRDefault="00A169CE" w:rsidP="00703F82">
      <w:pPr>
        <w:pStyle w:val="PargrafodaLista"/>
        <w:spacing w:after="0" w:line="240" w:lineRule="auto"/>
        <w:ind w:left="360"/>
        <w:jc w:val="both"/>
        <w:rPr>
          <w:rFonts w:ascii="Verdana" w:hAnsi="Verdana" w:cstheme="minorHAnsi"/>
          <w:b/>
          <w:color w:val="F7931D"/>
          <w:sz w:val="20"/>
          <w:szCs w:val="20"/>
        </w:rPr>
      </w:pPr>
      <w:r w:rsidRPr="00F260D7">
        <w:rPr>
          <w:rFonts w:ascii="Verdana" w:hAnsi="Verdana" w:cstheme="minorHAnsi"/>
          <w:b/>
          <w:color w:val="F7931D"/>
          <w:sz w:val="20"/>
          <w:szCs w:val="20"/>
        </w:rPr>
        <w:t>Análise e conclusão</w:t>
      </w:r>
    </w:p>
    <w:p w14:paraId="6B0C5F32" w14:textId="40F0915A" w:rsidR="00703F82" w:rsidRPr="008C59DE" w:rsidRDefault="00703F82" w:rsidP="00703F82">
      <w:pPr>
        <w:pStyle w:val="PargrafodaLista"/>
        <w:spacing w:after="0" w:line="240" w:lineRule="auto"/>
        <w:ind w:left="360"/>
        <w:jc w:val="both"/>
        <w:rPr>
          <w:rFonts w:ascii="Verdana" w:hAnsi="Verdana" w:cstheme="minorHAnsi"/>
          <w:sz w:val="20"/>
          <w:szCs w:val="20"/>
        </w:rPr>
      </w:pPr>
    </w:p>
    <w:p w14:paraId="6CA50F08" w14:textId="5E99EA88" w:rsidR="002B7C1B" w:rsidRPr="008C59DE" w:rsidRDefault="002B7C1B" w:rsidP="002B7C1B">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De forma geral, </w:t>
      </w:r>
      <w:r w:rsidR="008426A1" w:rsidRPr="008C59DE">
        <w:rPr>
          <w:rFonts w:ascii="Verdana" w:hAnsi="Verdana" w:cstheme="minorHAnsi"/>
          <w:sz w:val="20"/>
          <w:szCs w:val="20"/>
        </w:rPr>
        <w:t>no</w:t>
      </w:r>
      <w:r w:rsidRPr="008C59DE">
        <w:rPr>
          <w:rFonts w:ascii="Verdana" w:hAnsi="Verdana" w:cstheme="minorHAnsi"/>
          <w:sz w:val="20"/>
          <w:szCs w:val="20"/>
        </w:rPr>
        <w:t>s contratos da administradora de consórcio</w:t>
      </w:r>
      <w:r w:rsidR="008426A1" w:rsidRPr="008C59DE">
        <w:rPr>
          <w:rFonts w:ascii="Verdana" w:hAnsi="Verdana" w:cstheme="minorHAnsi"/>
          <w:sz w:val="20"/>
          <w:szCs w:val="20"/>
        </w:rPr>
        <w:t>s</w:t>
      </w:r>
      <w:r w:rsidRPr="008C59DE">
        <w:rPr>
          <w:rFonts w:ascii="Verdana" w:hAnsi="Verdana" w:cstheme="minorHAnsi"/>
          <w:sz w:val="20"/>
          <w:szCs w:val="20"/>
        </w:rPr>
        <w:t xml:space="preserve"> com seus clientes</w:t>
      </w:r>
      <w:r w:rsidR="008426A1" w:rsidRPr="008C59DE">
        <w:rPr>
          <w:rFonts w:ascii="Verdana" w:hAnsi="Verdana" w:cstheme="minorHAnsi"/>
          <w:sz w:val="20"/>
          <w:szCs w:val="20"/>
        </w:rPr>
        <w:t>, as condições contratuais originalmente estipuladas</w:t>
      </w:r>
      <w:r w:rsidRPr="008C59DE">
        <w:rPr>
          <w:rFonts w:ascii="Verdana" w:hAnsi="Verdana" w:cstheme="minorHAnsi"/>
          <w:sz w:val="20"/>
          <w:szCs w:val="20"/>
        </w:rPr>
        <w:t xml:space="preserve"> estão </w:t>
      </w:r>
      <w:r w:rsidR="00DA0F28" w:rsidRPr="008C59DE">
        <w:rPr>
          <w:rFonts w:ascii="Verdana" w:hAnsi="Verdana" w:cstheme="minorHAnsi"/>
          <w:sz w:val="20"/>
          <w:szCs w:val="20"/>
        </w:rPr>
        <w:t>sujeitas</w:t>
      </w:r>
      <w:r w:rsidRPr="008C59DE">
        <w:rPr>
          <w:rFonts w:ascii="Verdana" w:hAnsi="Verdana" w:cstheme="minorHAnsi"/>
          <w:sz w:val="20"/>
          <w:szCs w:val="20"/>
        </w:rPr>
        <w:t xml:space="preserve"> </w:t>
      </w:r>
      <w:r w:rsidR="008426A1" w:rsidRPr="008C59DE">
        <w:rPr>
          <w:rFonts w:ascii="Verdana" w:hAnsi="Verdana" w:cstheme="minorHAnsi"/>
          <w:sz w:val="20"/>
          <w:szCs w:val="20"/>
        </w:rPr>
        <w:t>a</w:t>
      </w:r>
      <w:r w:rsidRPr="008C59DE">
        <w:rPr>
          <w:rFonts w:ascii="Verdana" w:hAnsi="Verdana" w:cstheme="minorHAnsi"/>
          <w:sz w:val="20"/>
          <w:szCs w:val="20"/>
        </w:rPr>
        <w:t xml:space="preserve"> dois tipos de modificação</w:t>
      </w:r>
      <w:r w:rsidR="003B542A" w:rsidRPr="008C59DE">
        <w:rPr>
          <w:rFonts w:ascii="Verdana" w:hAnsi="Verdana" w:cstheme="minorHAnsi"/>
          <w:sz w:val="20"/>
          <w:szCs w:val="20"/>
        </w:rPr>
        <w:t>, sem a contabilização como contrato separado</w:t>
      </w:r>
      <w:r w:rsidRPr="008C59DE">
        <w:rPr>
          <w:rFonts w:ascii="Verdana" w:hAnsi="Verdana" w:cstheme="minorHAnsi"/>
          <w:sz w:val="20"/>
          <w:szCs w:val="20"/>
        </w:rPr>
        <w:t xml:space="preserve">: </w:t>
      </w:r>
    </w:p>
    <w:p w14:paraId="7CB1DA0E" w14:textId="19634555" w:rsidR="00DE577E" w:rsidRPr="008C59DE" w:rsidRDefault="00DE577E" w:rsidP="003B542A">
      <w:pPr>
        <w:pStyle w:val="PargrafodaLista"/>
        <w:spacing w:after="0" w:line="240" w:lineRule="auto"/>
        <w:ind w:left="1080"/>
        <w:jc w:val="both"/>
        <w:rPr>
          <w:rFonts w:ascii="Verdana" w:hAnsi="Verdana" w:cstheme="minorHAnsi"/>
          <w:sz w:val="20"/>
          <w:szCs w:val="20"/>
        </w:rPr>
      </w:pPr>
    </w:p>
    <w:p w14:paraId="64F39A77" w14:textId="1282D539" w:rsidR="003B542A" w:rsidRPr="008C59DE" w:rsidRDefault="003B542A" w:rsidP="0061248A">
      <w:pPr>
        <w:pStyle w:val="PargrafodaLista"/>
        <w:numPr>
          <w:ilvl w:val="0"/>
          <w:numId w:val="15"/>
        </w:numPr>
        <w:spacing w:after="0" w:line="240" w:lineRule="auto"/>
        <w:jc w:val="both"/>
        <w:rPr>
          <w:rFonts w:ascii="Verdana" w:hAnsi="Verdana" w:cstheme="minorHAnsi"/>
          <w:sz w:val="20"/>
          <w:szCs w:val="20"/>
        </w:rPr>
      </w:pPr>
      <w:r w:rsidRPr="008C59DE">
        <w:rPr>
          <w:rFonts w:ascii="Verdana" w:hAnsi="Verdana" w:cstheme="minorHAnsi"/>
          <w:b/>
          <w:bCs/>
          <w:sz w:val="20"/>
          <w:szCs w:val="20"/>
        </w:rPr>
        <w:t>Modificação como parte do contrato existente</w:t>
      </w:r>
      <w:r w:rsidRPr="008C59DE">
        <w:rPr>
          <w:rFonts w:ascii="Verdana" w:hAnsi="Verdana" w:cstheme="minorHAnsi"/>
          <w:sz w:val="20"/>
          <w:szCs w:val="20"/>
        </w:rPr>
        <w:t>, em que o serviço restante não é distinto e a mesma obrigação de performance é parcialmente satisfeita na data da modificação do contrato. As alterações no preço e no progresso da satisfação da obrigação de performance são reconhecidas como ajuste da receita</w:t>
      </w:r>
      <w:r w:rsidR="002A3304" w:rsidRPr="002A3304">
        <w:t xml:space="preserve"> </w:t>
      </w:r>
      <w:r w:rsidR="002A3304" w:rsidRPr="002A3304">
        <w:rPr>
          <w:rFonts w:ascii="Verdana" w:hAnsi="Verdana" w:cstheme="minorHAnsi"/>
          <w:sz w:val="20"/>
          <w:szCs w:val="20"/>
        </w:rPr>
        <w:t>na data da modificação do contrato</w:t>
      </w:r>
      <w:r w:rsidR="00D546F5">
        <w:rPr>
          <w:rFonts w:ascii="Verdana" w:hAnsi="Verdana" w:cstheme="minorHAnsi"/>
          <w:sz w:val="20"/>
          <w:szCs w:val="20"/>
        </w:rPr>
        <w:t xml:space="preserve">, </w:t>
      </w:r>
      <w:r w:rsidR="002A3304" w:rsidRPr="002A3304">
        <w:rPr>
          <w:rFonts w:ascii="Verdana" w:hAnsi="Verdana" w:cstheme="minorHAnsi"/>
          <w:sz w:val="20"/>
          <w:szCs w:val="20"/>
        </w:rPr>
        <w:t>ou seja, em base cumulativa</w:t>
      </w:r>
      <w:r w:rsidR="002A3304">
        <w:rPr>
          <w:rFonts w:ascii="Verdana" w:hAnsi="Verdana" w:cstheme="minorHAnsi"/>
          <w:sz w:val="20"/>
          <w:szCs w:val="20"/>
        </w:rPr>
        <w:t>.</w:t>
      </w:r>
    </w:p>
    <w:p w14:paraId="5E81C93A" w14:textId="77777777" w:rsidR="007C7BDE" w:rsidRPr="008C59DE" w:rsidRDefault="007C7BDE" w:rsidP="007C7BDE">
      <w:pPr>
        <w:pStyle w:val="PargrafodaLista"/>
        <w:spacing w:after="0" w:line="240" w:lineRule="auto"/>
        <w:ind w:left="1080"/>
        <w:jc w:val="both"/>
        <w:rPr>
          <w:rFonts w:ascii="Verdana" w:hAnsi="Verdana" w:cstheme="minorHAnsi"/>
          <w:sz w:val="20"/>
          <w:szCs w:val="20"/>
        </w:rPr>
      </w:pPr>
    </w:p>
    <w:p w14:paraId="3411ADBB" w14:textId="617FA800" w:rsidR="007C7BDE" w:rsidRPr="008C59DE" w:rsidRDefault="007C7BDE" w:rsidP="00184236">
      <w:pPr>
        <w:pStyle w:val="PargrafodaLista"/>
        <w:numPr>
          <w:ilvl w:val="0"/>
          <w:numId w:val="16"/>
        </w:numPr>
        <w:spacing w:after="0" w:line="240" w:lineRule="auto"/>
        <w:jc w:val="both"/>
        <w:rPr>
          <w:rFonts w:ascii="Verdana" w:hAnsi="Verdana" w:cstheme="minorHAnsi"/>
          <w:sz w:val="20"/>
          <w:szCs w:val="20"/>
        </w:rPr>
      </w:pPr>
      <w:r w:rsidRPr="008C59DE">
        <w:rPr>
          <w:rFonts w:ascii="Verdana" w:hAnsi="Verdana" w:cstheme="minorHAnsi"/>
          <w:sz w:val="20"/>
          <w:szCs w:val="20"/>
        </w:rPr>
        <w:t>Atualização (aumento ou redução) do valor do bem ou serviço a ser adquirido através do consórcio: há alteração do valor a receber da taxa de administração</w:t>
      </w:r>
      <w:r w:rsidR="00184236" w:rsidRPr="008C59DE">
        <w:rPr>
          <w:rFonts w:ascii="Verdana" w:hAnsi="Verdana" w:cstheme="minorHAnsi"/>
          <w:sz w:val="20"/>
          <w:szCs w:val="20"/>
        </w:rPr>
        <w:t xml:space="preserve"> sem a </w:t>
      </w:r>
      <w:r w:rsidR="00F65645" w:rsidRPr="008C59DE">
        <w:rPr>
          <w:rFonts w:ascii="Verdana" w:hAnsi="Verdana" w:cstheme="minorHAnsi"/>
          <w:sz w:val="20"/>
          <w:szCs w:val="20"/>
        </w:rPr>
        <w:t>substituição</w:t>
      </w:r>
      <w:r w:rsidR="00184236" w:rsidRPr="008C59DE">
        <w:rPr>
          <w:rFonts w:ascii="Verdana" w:hAnsi="Verdana" w:cstheme="minorHAnsi"/>
          <w:sz w:val="20"/>
          <w:szCs w:val="20"/>
        </w:rPr>
        <w:t xml:space="preserve"> do bem ou serviço por outro de maior ou menor valor, mantendo os percentuais pagos e a pagar do contrato.</w:t>
      </w:r>
      <w:r w:rsidRPr="008C59DE">
        <w:rPr>
          <w:rFonts w:ascii="Verdana" w:hAnsi="Verdana" w:cstheme="minorHAnsi"/>
          <w:sz w:val="20"/>
          <w:szCs w:val="20"/>
        </w:rPr>
        <w:t xml:space="preserve"> </w:t>
      </w:r>
      <w:r w:rsidR="00184236" w:rsidRPr="008C59DE">
        <w:rPr>
          <w:rFonts w:ascii="Verdana" w:hAnsi="Verdana" w:cstheme="minorHAnsi"/>
          <w:sz w:val="20"/>
          <w:szCs w:val="20"/>
        </w:rPr>
        <w:t>E</w:t>
      </w:r>
      <w:r w:rsidRPr="008C59DE">
        <w:rPr>
          <w:rFonts w:ascii="Verdana" w:hAnsi="Verdana" w:cstheme="minorHAnsi"/>
          <w:sz w:val="20"/>
          <w:szCs w:val="20"/>
        </w:rPr>
        <w:t xml:space="preserve">sse tipo de modificação pode ser considerado como uma </w:t>
      </w:r>
      <w:proofErr w:type="spellStart"/>
      <w:r w:rsidRPr="008C59DE">
        <w:rPr>
          <w:rFonts w:ascii="Verdana" w:hAnsi="Verdana" w:cstheme="minorHAnsi"/>
          <w:sz w:val="20"/>
          <w:szCs w:val="20"/>
        </w:rPr>
        <w:t>remensuração</w:t>
      </w:r>
      <w:proofErr w:type="spellEnd"/>
      <w:r w:rsidRPr="008C59DE">
        <w:rPr>
          <w:rFonts w:ascii="Verdana" w:hAnsi="Verdana" w:cstheme="minorHAnsi"/>
          <w:sz w:val="20"/>
          <w:szCs w:val="20"/>
        </w:rPr>
        <w:t xml:space="preserve"> da remuneração variável em decorrência da alteração do valor do bem por condições de mercado, não havendo qualquer interferência no escopo originalmente proposto ou nos serviços a serem prestados ao cliente</w:t>
      </w:r>
      <w:r w:rsidR="00274BAC" w:rsidRPr="008C59DE">
        <w:rPr>
          <w:rFonts w:ascii="Verdana" w:hAnsi="Verdana" w:cstheme="minorHAnsi"/>
          <w:sz w:val="20"/>
          <w:szCs w:val="20"/>
        </w:rPr>
        <w:t>.</w:t>
      </w:r>
    </w:p>
    <w:p w14:paraId="2D24655F" w14:textId="77777777" w:rsidR="00274BAC" w:rsidRPr="008C59DE" w:rsidRDefault="00274BAC" w:rsidP="00B32C1F">
      <w:pPr>
        <w:pStyle w:val="PargrafodaLista"/>
        <w:spacing w:after="0" w:line="240" w:lineRule="auto"/>
        <w:ind w:left="1800"/>
        <w:jc w:val="both"/>
        <w:rPr>
          <w:rFonts w:ascii="Verdana" w:hAnsi="Verdana" w:cstheme="minorHAnsi"/>
          <w:sz w:val="20"/>
          <w:szCs w:val="20"/>
        </w:rPr>
      </w:pPr>
    </w:p>
    <w:p w14:paraId="14D4B8D0" w14:textId="5FFA306C" w:rsidR="009506F4" w:rsidRPr="008C59DE" w:rsidRDefault="00C2127C" w:rsidP="00184236">
      <w:pPr>
        <w:pStyle w:val="PargrafodaLista"/>
        <w:numPr>
          <w:ilvl w:val="0"/>
          <w:numId w:val="16"/>
        </w:numPr>
        <w:spacing w:after="0" w:line="240" w:lineRule="auto"/>
        <w:jc w:val="both"/>
        <w:rPr>
          <w:rFonts w:ascii="Verdana" w:hAnsi="Verdana" w:cstheme="minorHAnsi"/>
          <w:sz w:val="20"/>
          <w:szCs w:val="20"/>
        </w:rPr>
      </w:pPr>
      <w:r w:rsidRPr="008C59DE">
        <w:rPr>
          <w:rFonts w:ascii="Verdana" w:hAnsi="Verdana" w:cstheme="minorHAnsi"/>
          <w:sz w:val="20"/>
          <w:szCs w:val="20"/>
        </w:rPr>
        <w:t>Substituição em função da descontinuidade do</w:t>
      </w:r>
      <w:r w:rsidR="009506F4" w:rsidRPr="008C59DE">
        <w:rPr>
          <w:rFonts w:ascii="Verdana" w:hAnsi="Verdana" w:cstheme="minorHAnsi"/>
          <w:sz w:val="20"/>
          <w:szCs w:val="20"/>
        </w:rPr>
        <w:t xml:space="preserve"> bem ou serviço </w:t>
      </w:r>
      <w:r w:rsidRPr="008C59DE">
        <w:rPr>
          <w:rFonts w:ascii="Verdana" w:hAnsi="Verdana" w:cstheme="minorHAnsi"/>
          <w:sz w:val="20"/>
          <w:szCs w:val="20"/>
        </w:rPr>
        <w:t>referenciado na cota de consórcio</w:t>
      </w:r>
      <w:r w:rsidR="009506F4" w:rsidRPr="008C59DE">
        <w:rPr>
          <w:rFonts w:ascii="Verdana" w:hAnsi="Verdana" w:cstheme="minorHAnsi"/>
          <w:sz w:val="20"/>
          <w:szCs w:val="20"/>
        </w:rPr>
        <w:t xml:space="preserve">: </w:t>
      </w:r>
      <w:r w:rsidR="00274BAC" w:rsidRPr="008C59DE">
        <w:rPr>
          <w:rFonts w:ascii="Verdana" w:hAnsi="Verdana" w:cstheme="minorHAnsi"/>
          <w:sz w:val="20"/>
          <w:szCs w:val="20"/>
        </w:rPr>
        <w:t xml:space="preserve">é equivalente </w:t>
      </w:r>
      <w:r w:rsidR="000C3E4B" w:rsidRPr="008C59DE">
        <w:rPr>
          <w:rFonts w:ascii="Verdana" w:hAnsi="Verdana" w:cstheme="minorHAnsi"/>
          <w:sz w:val="20"/>
          <w:szCs w:val="20"/>
        </w:rPr>
        <w:t xml:space="preserve">ao </w:t>
      </w:r>
      <w:r w:rsidR="00274BAC" w:rsidRPr="008C59DE">
        <w:rPr>
          <w:rFonts w:ascii="Verdana" w:hAnsi="Verdana" w:cstheme="minorHAnsi"/>
          <w:sz w:val="20"/>
          <w:szCs w:val="20"/>
        </w:rPr>
        <w:t xml:space="preserve">atualizado (aumento ou redução), </w:t>
      </w:r>
      <w:r w:rsidR="00274BAC" w:rsidRPr="008C59DE">
        <w:rPr>
          <w:rFonts w:ascii="Verdana" w:hAnsi="Verdana" w:cstheme="minorHAnsi"/>
          <w:sz w:val="20"/>
          <w:szCs w:val="20"/>
        </w:rPr>
        <w:lastRenderedPageBreak/>
        <w:t>neste caso motivada pela descontinuidade do bem/serviço originalmente contratado, substituído pela administradora de consórcio</w:t>
      </w:r>
      <w:r w:rsidR="00DA0F28" w:rsidRPr="008C59DE">
        <w:rPr>
          <w:rFonts w:ascii="Verdana" w:hAnsi="Verdana" w:cstheme="minorHAnsi"/>
          <w:sz w:val="20"/>
          <w:szCs w:val="20"/>
        </w:rPr>
        <w:t>s</w:t>
      </w:r>
      <w:r w:rsidR="00274BAC" w:rsidRPr="008C59DE">
        <w:rPr>
          <w:rFonts w:ascii="Verdana" w:hAnsi="Verdana" w:cstheme="minorHAnsi"/>
          <w:sz w:val="20"/>
          <w:szCs w:val="20"/>
        </w:rPr>
        <w:t xml:space="preserve"> por outro item equivalente, </w:t>
      </w:r>
      <w:r w:rsidR="009506F4" w:rsidRPr="008C59DE">
        <w:rPr>
          <w:rFonts w:ascii="Verdana" w:hAnsi="Verdana" w:cstheme="minorHAnsi"/>
          <w:sz w:val="20"/>
          <w:szCs w:val="20"/>
        </w:rPr>
        <w:t>mantendo os percentuais pagos e a pagar do contrato</w:t>
      </w:r>
      <w:r w:rsidR="00274BAC" w:rsidRPr="008C59DE">
        <w:rPr>
          <w:rFonts w:ascii="Verdana" w:hAnsi="Verdana" w:cstheme="minorHAnsi"/>
          <w:sz w:val="20"/>
          <w:szCs w:val="20"/>
        </w:rPr>
        <w:t xml:space="preserve"> e sem alteração do valor a receber da taxa de administração</w:t>
      </w:r>
      <w:r w:rsidR="009506F4" w:rsidRPr="008C59DE">
        <w:rPr>
          <w:rFonts w:ascii="Verdana" w:hAnsi="Verdana" w:cstheme="minorHAnsi"/>
          <w:sz w:val="20"/>
          <w:szCs w:val="20"/>
        </w:rPr>
        <w:t xml:space="preserve">. </w:t>
      </w:r>
      <w:r w:rsidR="00274BAC" w:rsidRPr="008C59DE">
        <w:rPr>
          <w:rFonts w:ascii="Verdana" w:hAnsi="Verdana" w:cstheme="minorHAnsi"/>
          <w:sz w:val="20"/>
          <w:szCs w:val="20"/>
        </w:rPr>
        <w:t>Da mesma forma, é uma</w:t>
      </w:r>
      <w:r w:rsidR="009506F4" w:rsidRPr="008C59DE">
        <w:rPr>
          <w:rFonts w:ascii="Verdana" w:hAnsi="Verdana" w:cstheme="minorHAnsi"/>
          <w:sz w:val="20"/>
          <w:szCs w:val="20"/>
        </w:rPr>
        <w:t xml:space="preserve"> alteração do valor do bem por condições de mercado, não havendo qualquer interferência no escopo originalmente proposto ou nos serviços a serem prestados ao cliente</w:t>
      </w:r>
      <w:r w:rsidR="00274BAC" w:rsidRPr="008C59DE">
        <w:rPr>
          <w:rFonts w:ascii="Verdana" w:hAnsi="Verdana" w:cstheme="minorHAnsi"/>
          <w:sz w:val="20"/>
          <w:szCs w:val="20"/>
        </w:rPr>
        <w:t>.</w:t>
      </w:r>
    </w:p>
    <w:p w14:paraId="2680194C" w14:textId="77777777" w:rsidR="00B32C1F" w:rsidRPr="008C59DE" w:rsidRDefault="00B32C1F" w:rsidP="00B32C1F">
      <w:pPr>
        <w:pStyle w:val="PargrafodaLista"/>
        <w:spacing w:after="0" w:line="240" w:lineRule="auto"/>
        <w:ind w:left="1800"/>
        <w:jc w:val="both"/>
        <w:rPr>
          <w:rFonts w:ascii="Verdana" w:hAnsi="Verdana" w:cstheme="minorHAnsi"/>
          <w:sz w:val="20"/>
          <w:szCs w:val="20"/>
        </w:rPr>
      </w:pPr>
    </w:p>
    <w:p w14:paraId="492EA091" w14:textId="77777777" w:rsidR="00B32C1F" w:rsidRPr="008C59DE" w:rsidRDefault="00B32C1F" w:rsidP="00B32C1F">
      <w:pPr>
        <w:pStyle w:val="PargrafodaLista"/>
        <w:numPr>
          <w:ilvl w:val="0"/>
          <w:numId w:val="15"/>
        </w:numPr>
        <w:spacing w:after="0" w:line="240" w:lineRule="auto"/>
        <w:jc w:val="both"/>
        <w:rPr>
          <w:rFonts w:ascii="Verdana" w:hAnsi="Verdana" w:cstheme="minorHAnsi"/>
          <w:sz w:val="20"/>
          <w:szCs w:val="20"/>
        </w:rPr>
      </w:pPr>
      <w:r w:rsidRPr="008C59DE">
        <w:rPr>
          <w:rFonts w:ascii="Verdana" w:hAnsi="Verdana" w:cstheme="minorHAnsi"/>
          <w:b/>
          <w:bCs/>
          <w:sz w:val="20"/>
          <w:szCs w:val="20"/>
        </w:rPr>
        <w:t>Modificação como se fosse a rescisão do contrato existente e a criação de novo contrato</w:t>
      </w:r>
      <w:r w:rsidRPr="008C59DE">
        <w:rPr>
          <w:rFonts w:ascii="Verdana" w:hAnsi="Verdana" w:cstheme="minorHAnsi"/>
          <w:sz w:val="20"/>
          <w:szCs w:val="20"/>
        </w:rPr>
        <w:t>, em que o serviço restante é distinto do serviço transferido ao cliente. Apesar da identificação da obrigação de performance permanecer a mesma, na data da modificação do contrato há alteração (aumento ou redução) do escopo originalmente contratado pelo cliente (por exemplo, a redução do prazo do contrato e satisfação parcial da obrigação de performance, sem o desconto no valor da contraprestação prometida pelo cliente). O valor do serviço passa a ser a obrigação de performance originalmente contratada e não satisfeita (não reconhecida como receita) adicionada ou deduzida pela contraprestação gerada na modificação do contrato.</w:t>
      </w:r>
    </w:p>
    <w:p w14:paraId="1CD2A8C1" w14:textId="35762510" w:rsidR="00B32C1F" w:rsidRDefault="00B32C1F" w:rsidP="00B32C1F">
      <w:pPr>
        <w:pStyle w:val="PargrafodaLista"/>
        <w:spacing w:after="0" w:line="240" w:lineRule="auto"/>
        <w:ind w:left="1080"/>
        <w:jc w:val="both"/>
        <w:rPr>
          <w:rFonts w:ascii="Verdana" w:hAnsi="Verdana" w:cstheme="minorHAnsi"/>
          <w:sz w:val="20"/>
          <w:szCs w:val="20"/>
        </w:rPr>
      </w:pPr>
    </w:p>
    <w:p w14:paraId="1078A976" w14:textId="77777777" w:rsidR="00965E8F" w:rsidRPr="008C59DE" w:rsidRDefault="00965E8F" w:rsidP="00B32C1F">
      <w:pPr>
        <w:pStyle w:val="PargrafodaLista"/>
        <w:spacing w:after="0" w:line="240" w:lineRule="auto"/>
        <w:ind w:left="1080"/>
        <w:jc w:val="both"/>
        <w:rPr>
          <w:rFonts w:ascii="Verdana" w:hAnsi="Verdana" w:cstheme="minorHAnsi"/>
          <w:sz w:val="20"/>
          <w:szCs w:val="20"/>
        </w:rPr>
      </w:pPr>
    </w:p>
    <w:p w14:paraId="58A0B1EE" w14:textId="7371C7C6" w:rsidR="00B32C1F" w:rsidRPr="008C59DE" w:rsidRDefault="00B32C1F" w:rsidP="00B32C1F">
      <w:pPr>
        <w:pStyle w:val="PargrafodaLista"/>
        <w:numPr>
          <w:ilvl w:val="0"/>
          <w:numId w:val="16"/>
        </w:numPr>
        <w:spacing w:after="0" w:line="240" w:lineRule="auto"/>
        <w:jc w:val="both"/>
        <w:rPr>
          <w:rFonts w:ascii="Verdana" w:hAnsi="Verdana" w:cstheme="minorHAnsi"/>
          <w:sz w:val="20"/>
          <w:szCs w:val="20"/>
        </w:rPr>
      </w:pPr>
      <w:r w:rsidRPr="008C59DE">
        <w:rPr>
          <w:rFonts w:ascii="Verdana" w:hAnsi="Verdana" w:cstheme="minorHAnsi"/>
          <w:sz w:val="20"/>
          <w:szCs w:val="20"/>
        </w:rPr>
        <w:t xml:space="preserve">Antecipação de parcelas em forma de lance mediante redução na quantidade de parcelas: ocorre a alteração de prazo contratual sem desconto no preço do serviço, considerada como uma redução do escopo originalmente contratado pelo cliente. </w:t>
      </w:r>
      <w:r w:rsidR="000C3E4B" w:rsidRPr="008C59DE">
        <w:rPr>
          <w:rFonts w:ascii="Verdana" w:hAnsi="Verdana" w:cstheme="minorHAnsi"/>
          <w:sz w:val="20"/>
          <w:szCs w:val="20"/>
        </w:rPr>
        <w:t xml:space="preserve">Neste </w:t>
      </w:r>
      <w:r w:rsidRPr="008C59DE">
        <w:rPr>
          <w:rFonts w:ascii="Verdana" w:hAnsi="Verdana" w:cstheme="minorHAnsi"/>
          <w:sz w:val="20"/>
          <w:szCs w:val="20"/>
        </w:rPr>
        <w:t xml:space="preserve">caso, diante a redução do prazo e contemplação da cota de consórcio há a satisfação parcial da obrigação de performance proporcionalmente ao prazo reduzido pelo lance e a obrigação de performance restante é </w:t>
      </w:r>
      <w:proofErr w:type="spellStart"/>
      <w:r w:rsidRPr="008C59DE">
        <w:rPr>
          <w:rFonts w:ascii="Verdana" w:hAnsi="Verdana" w:cstheme="minorHAnsi"/>
          <w:sz w:val="20"/>
          <w:szCs w:val="20"/>
        </w:rPr>
        <w:t>remensurada</w:t>
      </w:r>
      <w:proofErr w:type="spellEnd"/>
      <w:r w:rsidRPr="008C59DE">
        <w:rPr>
          <w:rFonts w:ascii="Verdana" w:hAnsi="Verdana" w:cstheme="minorHAnsi"/>
          <w:sz w:val="20"/>
          <w:szCs w:val="20"/>
        </w:rPr>
        <w:t xml:space="preserve"> </w:t>
      </w:r>
      <w:r w:rsidR="00B45442" w:rsidRPr="008C59DE">
        <w:rPr>
          <w:rFonts w:ascii="Verdana" w:hAnsi="Verdana" w:cstheme="minorHAnsi"/>
          <w:sz w:val="20"/>
          <w:szCs w:val="20"/>
        </w:rPr>
        <w:t xml:space="preserve">prospectivamente </w:t>
      </w:r>
      <w:r w:rsidRPr="008C59DE">
        <w:rPr>
          <w:rFonts w:ascii="Verdana" w:hAnsi="Verdana" w:cstheme="minorHAnsi"/>
          <w:sz w:val="20"/>
          <w:szCs w:val="20"/>
        </w:rPr>
        <w:t>para representar a distribuição linear da receita ao longo do prazo remanescente do contrato.</w:t>
      </w:r>
    </w:p>
    <w:p w14:paraId="10D6B589" w14:textId="0F7EC8F1" w:rsidR="00B32C1F" w:rsidRDefault="00B32C1F" w:rsidP="00B32C1F">
      <w:pPr>
        <w:pStyle w:val="PargrafodaLista"/>
        <w:rPr>
          <w:rFonts w:ascii="Verdana" w:hAnsi="Verdana" w:cstheme="minorHAnsi"/>
          <w:sz w:val="20"/>
          <w:szCs w:val="20"/>
        </w:rPr>
      </w:pPr>
    </w:p>
    <w:p w14:paraId="0DEF6EB1" w14:textId="77777777" w:rsidR="00965E8F" w:rsidRPr="008C59DE" w:rsidRDefault="00965E8F" w:rsidP="00B32C1F">
      <w:pPr>
        <w:pStyle w:val="PargrafodaLista"/>
        <w:rPr>
          <w:rFonts w:ascii="Verdana" w:hAnsi="Verdana" w:cstheme="minorHAnsi"/>
          <w:sz w:val="20"/>
          <w:szCs w:val="20"/>
        </w:rPr>
      </w:pPr>
    </w:p>
    <w:p w14:paraId="17FEFB0D" w14:textId="51BBA471" w:rsidR="00B32C1F" w:rsidRPr="008C59DE" w:rsidRDefault="00B32C1F" w:rsidP="00B32C1F">
      <w:pPr>
        <w:pStyle w:val="PargrafodaLista"/>
        <w:numPr>
          <w:ilvl w:val="0"/>
          <w:numId w:val="16"/>
        </w:numPr>
        <w:spacing w:after="0" w:line="240" w:lineRule="auto"/>
        <w:jc w:val="both"/>
        <w:rPr>
          <w:rFonts w:ascii="Verdana" w:hAnsi="Verdana" w:cstheme="minorHAnsi"/>
          <w:sz w:val="20"/>
          <w:szCs w:val="20"/>
        </w:rPr>
      </w:pPr>
      <w:r w:rsidRPr="008C59DE">
        <w:rPr>
          <w:rFonts w:ascii="Verdana" w:hAnsi="Verdana" w:cstheme="minorHAnsi"/>
          <w:sz w:val="20"/>
          <w:szCs w:val="20"/>
        </w:rPr>
        <w:t xml:space="preserve">Substituição do bem ou serviço referenciado no contrato de consórcio por outro de maior ou menor valor: diante a manifestação do cliente pela troca do bem ou serviço, devidamente analisada e aceita pela administradora, ocorre a </w:t>
      </w:r>
      <w:proofErr w:type="spellStart"/>
      <w:r w:rsidRPr="008C59DE">
        <w:rPr>
          <w:rFonts w:ascii="Verdana" w:hAnsi="Verdana" w:cstheme="minorHAnsi"/>
          <w:sz w:val="20"/>
          <w:szCs w:val="20"/>
        </w:rPr>
        <w:t>remensuração</w:t>
      </w:r>
      <w:proofErr w:type="spellEnd"/>
      <w:r w:rsidRPr="008C59DE">
        <w:rPr>
          <w:rFonts w:ascii="Verdana" w:hAnsi="Verdana" w:cstheme="minorHAnsi"/>
          <w:sz w:val="20"/>
          <w:szCs w:val="20"/>
        </w:rPr>
        <w:t xml:space="preserve"> do contrato de consórcio como se as novas condições tivessem sido contratadas desde o início. Portanto, os percentuais de saldo devedor de fundo comum e taxa de administração pagos e a pagar pelo cliente são recalculados, e a distribuição linear da receita ao longo do prazo do contrato é refeita para representar as novas condições contratuais, gerando ajuste da receita na modificação do contrato.</w:t>
      </w:r>
    </w:p>
    <w:p w14:paraId="72C1D55B" w14:textId="59118869" w:rsidR="0049496F" w:rsidRDefault="0049496F" w:rsidP="0026569F">
      <w:pPr>
        <w:pStyle w:val="PargrafodaLista"/>
        <w:rPr>
          <w:rFonts w:ascii="Verdana" w:hAnsi="Verdana" w:cstheme="minorHAnsi"/>
          <w:sz w:val="20"/>
          <w:szCs w:val="20"/>
        </w:rPr>
      </w:pPr>
    </w:p>
    <w:p w14:paraId="10AB1CDB" w14:textId="77777777" w:rsidR="00965E8F" w:rsidRPr="008C59DE" w:rsidRDefault="00965E8F" w:rsidP="0026569F">
      <w:pPr>
        <w:pStyle w:val="PargrafodaLista"/>
        <w:rPr>
          <w:rFonts w:ascii="Verdana" w:hAnsi="Verdana" w:cstheme="minorHAnsi"/>
          <w:sz w:val="20"/>
          <w:szCs w:val="20"/>
        </w:rPr>
      </w:pPr>
    </w:p>
    <w:p w14:paraId="26A067FB" w14:textId="36E33742" w:rsidR="0049496F" w:rsidRPr="008C59DE" w:rsidRDefault="0049496F" w:rsidP="00B32C1F">
      <w:pPr>
        <w:pStyle w:val="PargrafodaLista"/>
        <w:numPr>
          <w:ilvl w:val="0"/>
          <w:numId w:val="16"/>
        </w:numPr>
        <w:spacing w:after="0" w:line="240" w:lineRule="auto"/>
        <w:jc w:val="both"/>
        <w:rPr>
          <w:rFonts w:ascii="Verdana" w:hAnsi="Verdana" w:cstheme="minorHAnsi"/>
          <w:sz w:val="20"/>
          <w:szCs w:val="20"/>
        </w:rPr>
      </w:pPr>
      <w:r w:rsidRPr="008C59DE">
        <w:rPr>
          <w:rFonts w:ascii="Verdana" w:hAnsi="Verdana" w:cstheme="minorHAnsi"/>
          <w:sz w:val="20"/>
          <w:szCs w:val="20"/>
        </w:rPr>
        <w:t xml:space="preserve">Liquidação antecipada: ocorre a alteração de prazo contratual sem desconto no preço do serviço, considerada como uma redução do escopo originalmente contratado pelo cliente. A liquidação antecipada, independentemente se a cota de consórcio </w:t>
      </w:r>
      <w:r w:rsidR="00F924D2" w:rsidRPr="008C59DE">
        <w:rPr>
          <w:rFonts w:ascii="Verdana" w:hAnsi="Verdana" w:cstheme="minorHAnsi"/>
          <w:sz w:val="20"/>
          <w:szCs w:val="20"/>
        </w:rPr>
        <w:t>está</w:t>
      </w:r>
      <w:r w:rsidRPr="008C59DE">
        <w:rPr>
          <w:rFonts w:ascii="Verdana" w:hAnsi="Verdana" w:cstheme="minorHAnsi"/>
          <w:sz w:val="20"/>
          <w:szCs w:val="20"/>
        </w:rPr>
        <w:t xml:space="preserve"> contemplada ou, se contemplada, independe da entrega do bem ou serviço referenciado no contrato, configura a satisfação substancial da obrigação de performance e motiva a realização integral da receita.</w:t>
      </w:r>
    </w:p>
    <w:p w14:paraId="35E45142" w14:textId="77777777" w:rsidR="004647B4" w:rsidRPr="008C59DE" w:rsidRDefault="004647B4" w:rsidP="002B7C1B">
      <w:pPr>
        <w:pStyle w:val="PargrafodaLista"/>
        <w:spacing w:after="0" w:line="240" w:lineRule="auto"/>
        <w:ind w:left="360"/>
        <w:jc w:val="both"/>
        <w:rPr>
          <w:rFonts w:ascii="Verdana" w:hAnsi="Verdana" w:cstheme="minorHAnsi"/>
          <w:sz w:val="20"/>
          <w:szCs w:val="20"/>
        </w:rPr>
      </w:pPr>
    </w:p>
    <w:p w14:paraId="6804F79E" w14:textId="10C76420" w:rsidR="00CB7DC0" w:rsidRPr="008C59DE" w:rsidRDefault="002B7C1B" w:rsidP="002B7C1B">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Em casos em que num mesmo período ocorram ambos os tipos de modificação apresentadas acima, deverá sempre ser considerado primeiro o ajuste do item (i), e posteriormente o do item (</w:t>
      </w:r>
      <w:proofErr w:type="spellStart"/>
      <w:r w:rsidRPr="008C59DE">
        <w:rPr>
          <w:rFonts w:ascii="Verdana" w:hAnsi="Verdana" w:cstheme="minorHAnsi"/>
          <w:sz w:val="20"/>
          <w:szCs w:val="20"/>
        </w:rPr>
        <w:t>ii</w:t>
      </w:r>
      <w:proofErr w:type="spellEnd"/>
      <w:r w:rsidRPr="008C59DE">
        <w:rPr>
          <w:rFonts w:ascii="Verdana" w:hAnsi="Verdana" w:cstheme="minorHAnsi"/>
          <w:sz w:val="20"/>
          <w:szCs w:val="20"/>
        </w:rPr>
        <w:t>)</w:t>
      </w:r>
      <w:r w:rsidR="004647B4" w:rsidRPr="008C59DE">
        <w:rPr>
          <w:rFonts w:ascii="Verdana" w:hAnsi="Verdana" w:cstheme="minorHAnsi"/>
          <w:sz w:val="20"/>
          <w:szCs w:val="20"/>
        </w:rPr>
        <w:t>.</w:t>
      </w:r>
    </w:p>
    <w:p w14:paraId="1AB40C2B" w14:textId="3436EEAD" w:rsidR="002031F4" w:rsidRPr="00684EBC" w:rsidRDefault="002031F4" w:rsidP="00146CF3">
      <w:pPr>
        <w:pStyle w:val="PargrafodaLista"/>
        <w:numPr>
          <w:ilvl w:val="1"/>
          <w:numId w:val="1"/>
        </w:numPr>
        <w:tabs>
          <w:tab w:val="left" w:pos="993"/>
        </w:tabs>
        <w:jc w:val="both"/>
        <w:outlineLvl w:val="0"/>
        <w:rPr>
          <w:rFonts w:ascii="Verdana" w:hAnsi="Verdana" w:cstheme="minorHAnsi"/>
          <w:b/>
          <w:color w:val="003158"/>
        </w:rPr>
      </w:pPr>
      <w:bookmarkStart w:id="12" w:name="_Toc122335804"/>
      <w:r w:rsidRPr="00684EBC">
        <w:rPr>
          <w:rFonts w:ascii="Verdana" w:hAnsi="Verdana" w:cstheme="minorHAnsi"/>
          <w:b/>
          <w:color w:val="003158"/>
        </w:rPr>
        <w:lastRenderedPageBreak/>
        <w:t xml:space="preserve">Identificação de obrigações de </w:t>
      </w:r>
      <w:r w:rsidR="00703F82" w:rsidRPr="00684EBC">
        <w:rPr>
          <w:rFonts w:ascii="Verdana" w:hAnsi="Verdana" w:cstheme="minorHAnsi"/>
          <w:b/>
          <w:color w:val="003158"/>
        </w:rPr>
        <w:t>performance</w:t>
      </w:r>
      <w:r w:rsidR="00B02797" w:rsidRPr="00684EBC">
        <w:rPr>
          <w:rFonts w:ascii="Verdana" w:hAnsi="Verdana" w:cstheme="minorHAnsi"/>
          <w:b/>
          <w:color w:val="003158"/>
        </w:rPr>
        <w:t xml:space="preserve"> </w:t>
      </w:r>
      <w:r w:rsidRPr="00684EBC">
        <w:rPr>
          <w:rStyle w:val="Refdenotaderodap"/>
          <w:rFonts w:ascii="Verdana" w:hAnsi="Verdana" w:cstheme="minorHAnsi"/>
          <w:b/>
          <w:color w:val="003158"/>
          <w:lang w:val="en-US"/>
        </w:rPr>
        <w:footnoteReference w:id="4"/>
      </w:r>
      <w:bookmarkEnd w:id="12"/>
      <w:r w:rsidRPr="00684EBC">
        <w:rPr>
          <w:rFonts w:ascii="Verdana" w:hAnsi="Verdana" w:cstheme="minorHAnsi"/>
          <w:color w:val="003158"/>
        </w:rPr>
        <w:t xml:space="preserve"> </w:t>
      </w:r>
    </w:p>
    <w:p w14:paraId="2F1CB5D3" w14:textId="7C6BE56C" w:rsidR="00FA03D1" w:rsidRPr="008C59DE" w:rsidRDefault="00FA03D1" w:rsidP="002031F4">
      <w:pPr>
        <w:pStyle w:val="PargrafodaLista"/>
        <w:spacing w:after="0" w:line="240" w:lineRule="auto"/>
        <w:ind w:left="360"/>
        <w:jc w:val="both"/>
        <w:rPr>
          <w:rFonts w:ascii="Verdana" w:hAnsi="Verdana" w:cstheme="minorHAnsi"/>
          <w:sz w:val="20"/>
          <w:szCs w:val="20"/>
        </w:rPr>
      </w:pPr>
    </w:p>
    <w:p w14:paraId="66B904A9" w14:textId="6726EE38" w:rsidR="00863EDC" w:rsidRPr="008C59DE" w:rsidRDefault="0024667B" w:rsidP="002031F4">
      <w:pPr>
        <w:pStyle w:val="PargrafodaLista"/>
        <w:spacing w:after="0" w:line="240" w:lineRule="auto"/>
        <w:ind w:left="360"/>
        <w:jc w:val="both"/>
        <w:rPr>
          <w:rFonts w:ascii="Verdana" w:hAnsi="Verdana" w:cstheme="minorHAnsi"/>
          <w:color w:val="1F497D" w:themeColor="text2"/>
          <w:sz w:val="20"/>
          <w:szCs w:val="20"/>
        </w:rPr>
      </w:pPr>
      <w:r w:rsidRPr="008C59DE">
        <w:rPr>
          <w:rFonts w:ascii="Verdana" w:hAnsi="Verdana" w:cstheme="minorHAnsi"/>
          <w:sz w:val="20"/>
          <w:szCs w:val="20"/>
        </w:rPr>
        <w:t>O</w:t>
      </w:r>
      <w:r w:rsidR="00863EDC" w:rsidRPr="008C59DE">
        <w:rPr>
          <w:rFonts w:ascii="Verdana" w:hAnsi="Verdana" w:cstheme="minorHAnsi"/>
          <w:sz w:val="20"/>
          <w:szCs w:val="20"/>
        </w:rPr>
        <w:t xml:space="preserve"> CPC 47 determina que no início do contrato</w:t>
      </w:r>
      <w:r w:rsidRPr="008C59DE">
        <w:rPr>
          <w:rFonts w:ascii="Verdana" w:hAnsi="Verdana" w:cstheme="minorHAnsi"/>
          <w:sz w:val="20"/>
          <w:szCs w:val="20"/>
        </w:rPr>
        <w:t>,</w:t>
      </w:r>
      <w:r w:rsidR="00863EDC" w:rsidRPr="008C59DE">
        <w:rPr>
          <w:rFonts w:ascii="Verdana" w:hAnsi="Verdana" w:cstheme="minorHAnsi"/>
          <w:sz w:val="20"/>
          <w:szCs w:val="20"/>
        </w:rPr>
        <w:t xml:space="preserve"> a entidade deve avaliar os bens ou serviços prometidos em contrato com o cliente e deve identificar como obrigação de </w:t>
      </w:r>
      <w:r w:rsidR="009122E8" w:rsidRPr="008C59DE">
        <w:rPr>
          <w:rFonts w:ascii="Verdana" w:hAnsi="Verdana" w:cstheme="minorHAnsi"/>
          <w:sz w:val="20"/>
          <w:szCs w:val="20"/>
        </w:rPr>
        <w:t>performance</w:t>
      </w:r>
      <w:r w:rsidR="00863EDC" w:rsidRPr="008C59DE">
        <w:rPr>
          <w:rFonts w:ascii="Verdana" w:hAnsi="Verdana" w:cstheme="minorHAnsi"/>
          <w:sz w:val="20"/>
          <w:szCs w:val="20"/>
        </w:rPr>
        <w:t xml:space="preserve"> cada promessa de transferir ao cliente:</w:t>
      </w:r>
      <w:r w:rsidR="009122E8" w:rsidRPr="008C59DE">
        <w:rPr>
          <w:rFonts w:ascii="Verdana" w:hAnsi="Verdana" w:cstheme="minorHAnsi"/>
          <w:color w:val="1F497D" w:themeColor="text2"/>
          <w:sz w:val="20"/>
          <w:szCs w:val="20"/>
        </w:rPr>
        <w:t xml:space="preserve"> (CPC 47: 22)</w:t>
      </w:r>
    </w:p>
    <w:p w14:paraId="5B8DCEB5" w14:textId="77777777" w:rsidR="008C4DA8" w:rsidRPr="008C59DE" w:rsidRDefault="008C4DA8" w:rsidP="002031F4">
      <w:pPr>
        <w:pStyle w:val="PargrafodaLista"/>
        <w:spacing w:after="0" w:line="240" w:lineRule="auto"/>
        <w:ind w:left="360"/>
        <w:jc w:val="both"/>
        <w:rPr>
          <w:rFonts w:ascii="Verdana" w:hAnsi="Verdana" w:cstheme="minorHAnsi"/>
          <w:sz w:val="20"/>
          <w:szCs w:val="20"/>
        </w:rPr>
      </w:pPr>
    </w:p>
    <w:p w14:paraId="54FA4DF8" w14:textId="39ACBB41" w:rsidR="00863EDC" w:rsidRPr="008C59DE" w:rsidRDefault="00863EDC" w:rsidP="00863EDC">
      <w:pPr>
        <w:pStyle w:val="PargrafodaLista"/>
        <w:numPr>
          <w:ilvl w:val="0"/>
          <w:numId w:val="6"/>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t>Bem ou serviço (ou grupo de bens ou serviços) que seja distinto;</w:t>
      </w:r>
    </w:p>
    <w:p w14:paraId="524D5A4B" w14:textId="64AA4B11" w:rsidR="000B5854" w:rsidRPr="008C59DE" w:rsidRDefault="00863EDC" w:rsidP="00863EDC">
      <w:pPr>
        <w:pStyle w:val="PargrafodaLista"/>
        <w:numPr>
          <w:ilvl w:val="0"/>
          <w:numId w:val="6"/>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t>Série de bens ou serviços distintos que sejam substancialmente os mesmos e que tenham o mesmo padrão de transferência para o cliente.</w:t>
      </w:r>
    </w:p>
    <w:p w14:paraId="076D17A3" w14:textId="77777777" w:rsidR="00863EDC" w:rsidRPr="008C59DE" w:rsidRDefault="00863EDC" w:rsidP="00863EDC">
      <w:pPr>
        <w:pStyle w:val="PargrafodaLista"/>
        <w:spacing w:after="0" w:line="240" w:lineRule="auto"/>
        <w:ind w:left="360"/>
        <w:jc w:val="both"/>
        <w:rPr>
          <w:rFonts w:ascii="Verdana" w:hAnsi="Verdana" w:cstheme="minorHAnsi"/>
          <w:sz w:val="20"/>
          <w:szCs w:val="20"/>
        </w:rPr>
      </w:pPr>
    </w:p>
    <w:p w14:paraId="3E1CCDA6" w14:textId="31C2DE0F" w:rsidR="00863EDC" w:rsidRPr="008C59DE" w:rsidRDefault="00863EDC" w:rsidP="00863EDC">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O pronunciamento determina que um bem ou serviço é considerado distinto se ambos os critérios abaixo forem atendidos: </w:t>
      </w:r>
      <w:r w:rsidR="009122E8" w:rsidRPr="008C59DE">
        <w:rPr>
          <w:rFonts w:ascii="Verdana" w:hAnsi="Verdana" w:cstheme="minorHAnsi"/>
          <w:color w:val="1F497D" w:themeColor="text2"/>
          <w:sz w:val="20"/>
          <w:szCs w:val="20"/>
        </w:rPr>
        <w:t>(CPC 47: 27)</w:t>
      </w:r>
    </w:p>
    <w:p w14:paraId="720A2042" w14:textId="77777777" w:rsidR="00863EDC" w:rsidRPr="008C59DE" w:rsidRDefault="00863EDC" w:rsidP="00863EDC">
      <w:pPr>
        <w:pStyle w:val="PargrafodaLista"/>
        <w:spacing w:after="0" w:line="240" w:lineRule="auto"/>
        <w:ind w:left="360"/>
        <w:jc w:val="both"/>
        <w:rPr>
          <w:rFonts w:ascii="Verdana" w:hAnsi="Verdana" w:cstheme="minorHAnsi"/>
          <w:sz w:val="20"/>
          <w:szCs w:val="20"/>
        </w:rPr>
      </w:pPr>
    </w:p>
    <w:p w14:paraId="098484B5" w14:textId="51C68C86" w:rsidR="00863EDC" w:rsidRPr="008C59DE" w:rsidRDefault="00863EDC" w:rsidP="00863EDC">
      <w:pPr>
        <w:pStyle w:val="PargrafodaLista"/>
        <w:numPr>
          <w:ilvl w:val="0"/>
          <w:numId w:val="7"/>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t>O cliente beneficia-se do bem ou serviço isoladamente ou em conjunto com outros recursos prontamente à sua disposição;</w:t>
      </w:r>
    </w:p>
    <w:p w14:paraId="2CBAEFF8" w14:textId="28C048DD" w:rsidR="00863EDC" w:rsidRPr="008C59DE" w:rsidRDefault="00863EDC" w:rsidP="00863EDC">
      <w:pPr>
        <w:pStyle w:val="PargrafodaLista"/>
        <w:numPr>
          <w:ilvl w:val="0"/>
          <w:numId w:val="7"/>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t>A promessa de transferência do bem ou do serviço ao cliente é separadamente identificável de outras promessas contidas no contrato.</w:t>
      </w:r>
    </w:p>
    <w:p w14:paraId="1A94C5B4" w14:textId="77777777" w:rsidR="00863EDC" w:rsidRPr="008C59DE" w:rsidRDefault="00863EDC" w:rsidP="00863EDC">
      <w:pPr>
        <w:pStyle w:val="PargrafodaLista"/>
        <w:spacing w:after="0" w:line="240" w:lineRule="auto"/>
        <w:ind w:left="360"/>
        <w:jc w:val="both"/>
        <w:rPr>
          <w:rFonts w:ascii="Verdana" w:hAnsi="Verdana" w:cstheme="minorHAnsi"/>
          <w:sz w:val="20"/>
          <w:szCs w:val="20"/>
        </w:rPr>
      </w:pPr>
    </w:p>
    <w:p w14:paraId="62C0D40E" w14:textId="5FCAFCA1" w:rsidR="003D144A" w:rsidRPr="008C59DE" w:rsidRDefault="00863EDC" w:rsidP="003D144A">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Se o bem ou o serviço prometido não for distinto, a entidade deve combinar esse bem ou serviço com outros bens ou serviços prometidos até que identifique o grupo de bens ou serviços que seja distinto. Em alguns casos, isso pode resultar em que a entidade deva contabilizar todos os bens ou serviços prometidos no contrato como uma única obrigação de performance.</w:t>
      </w:r>
      <w:r w:rsidR="003D144A" w:rsidRPr="008C59DE">
        <w:rPr>
          <w:rFonts w:ascii="Verdana" w:hAnsi="Verdana" w:cstheme="minorHAnsi"/>
          <w:color w:val="1F497D" w:themeColor="text2"/>
          <w:sz w:val="20"/>
          <w:szCs w:val="20"/>
        </w:rPr>
        <w:t xml:space="preserve"> (CPC 47: 30)</w:t>
      </w:r>
    </w:p>
    <w:p w14:paraId="204D0D6D" w14:textId="681A89E6" w:rsidR="00863EDC" w:rsidRPr="008C59DE" w:rsidRDefault="00863EDC" w:rsidP="005932CA">
      <w:pPr>
        <w:pStyle w:val="PargrafodaLista"/>
        <w:spacing w:after="0" w:line="240" w:lineRule="auto"/>
        <w:ind w:left="360"/>
        <w:jc w:val="both"/>
        <w:rPr>
          <w:rFonts w:ascii="Verdana" w:hAnsi="Verdana" w:cstheme="minorHAnsi"/>
          <w:sz w:val="20"/>
          <w:szCs w:val="20"/>
        </w:rPr>
      </w:pPr>
    </w:p>
    <w:p w14:paraId="74FBCA6D" w14:textId="6019C5C0" w:rsidR="003D144A" w:rsidRPr="008C59DE" w:rsidRDefault="003D144A" w:rsidP="00850BE8">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As obrigações de performance não incluem atividades que a entidade deve realizar para cumprir o contrato, a menos que essas atividades transfiram o bem ou o serviço ao cliente. Por exemplo, o prestador de serviços pode precisar executar várias tarefas administrativas para elaborar o contrato. A execução dessas tarefas não transfere o serviço ao cliente à medida que as tarefas são executadas. Portanto, essas atividades de elaboração não constituem obrigação de performance.</w:t>
      </w:r>
      <w:r w:rsidRPr="008C59DE">
        <w:rPr>
          <w:rFonts w:ascii="Verdana" w:hAnsi="Verdana" w:cstheme="minorHAnsi"/>
          <w:color w:val="1F497D" w:themeColor="text2"/>
          <w:sz w:val="20"/>
          <w:szCs w:val="20"/>
        </w:rPr>
        <w:t xml:space="preserve"> (CPC 47: 25)</w:t>
      </w:r>
    </w:p>
    <w:p w14:paraId="404587AD" w14:textId="77777777" w:rsidR="003D144A" w:rsidRPr="008C59DE" w:rsidRDefault="003D144A" w:rsidP="005932CA">
      <w:pPr>
        <w:pStyle w:val="PargrafodaLista"/>
        <w:spacing w:after="0" w:line="240" w:lineRule="auto"/>
        <w:ind w:left="360"/>
        <w:jc w:val="both"/>
        <w:rPr>
          <w:rFonts w:ascii="Verdana" w:hAnsi="Verdana" w:cstheme="minorHAnsi"/>
          <w:sz w:val="20"/>
          <w:szCs w:val="20"/>
        </w:rPr>
      </w:pPr>
    </w:p>
    <w:p w14:paraId="6CCCB6A0" w14:textId="3E61965C" w:rsidR="005932CA" w:rsidRPr="00F260D7" w:rsidRDefault="00AD27A9" w:rsidP="005932CA">
      <w:pPr>
        <w:pStyle w:val="PargrafodaLista"/>
        <w:spacing w:after="0" w:line="240" w:lineRule="auto"/>
        <w:ind w:left="360"/>
        <w:jc w:val="both"/>
        <w:rPr>
          <w:rFonts w:ascii="Verdana" w:hAnsi="Verdana" w:cstheme="minorHAnsi"/>
          <w:b/>
          <w:color w:val="F7931D"/>
          <w:sz w:val="20"/>
          <w:szCs w:val="20"/>
        </w:rPr>
      </w:pPr>
      <w:r w:rsidRPr="00F260D7">
        <w:rPr>
          <w:rFonts w:ascii="Verdana" w:hAnsi="Verdana" w:cstheme="minorHAnsi"/>
          <w:b/>
          <w:color w:val="F7931D"/>
          <w:sz w:val="20"/>
          <w:szCs w:val="20"/>
        </w:rPr>
        <w:t>Análise e conclusão</w:t>
      </w:r>
    </w:p>
    <w:p w14:paraId="7E5C0A7B" w14:textId="77777777" w:rsidR="005932CA" w:rsidRPr="008C59DE" w:rsidRDefault="005932CA" w:rsidP="005932CA">
      <w:pPr>
        <w:spacing w:after="0" w:line="240" w:lineRule="auto"/>
        <w:ind w:left="360"/>
        <w:jc w:val="both"/>
        <w:rPr>
          <w:rFonts w:ascii="Verdana" w:hAnsi="Verdana" w:cstheme="minorHAnsi"/>
          <w:sz w:val="20"/>
          <w:szCs w:val="20"/>
        </w:rPr>
      </w:pPr>
    </w:p>
    <w:p w14:paraId="250938BB" w14:textId="087A6E17" w:rsidR="00863EDC" w:rsidRPr="008C59DE" w:rsidRDefault="00863EDC" w:rsidP="00863EDC">
      <w:pPr>
        <w:spacing w:after="0" w:line="240" w:lineRule="auto"/>
        <w:ind w:left="360"/>
        <w:jc w:val="both"/>
        <w:rPr>
          <w:rFonts w:ascii="Verdana" w:hAnsi="Verdana" w:cstheme="minorHAnsi"/>
          <w:sz w:val="20"/>
          <w:szCs w:val="20"/>
        </w:rPr>
      </w:pPr>
      <w:r w:rsidRPr="008C59DE">
        <w:rPr>
          <w:rFonts w:ascii="Verdana" w:hAnsi="Verdana" w:cstheme="minorHAnsi"/>
          <w:sz w:val="20"/>
          <w:szCs w:val="20"/>
        </w:rPr>
        <w:t>O pagamento da taxa de administração é destinado a remunerar as atividades inerentes à formação dos grupos de consórcio</w:t>
      </w:r>
      <w:r w:rsidR="005F5C76" w:rsidRPr="008C59DE">
        <w:rPr>
          <w:rFonts w:ascii="Verdana" w:hAnsi="Verdana" w:cstheme="minorHAnsi"/>
          <w:sz w:val="20"/>
          <w:szCs w:val="20"/>
        </w:rPr>
        <w:t>s</w:t>
      </w:r>
      <w:r w:rsidRPr="008C59DE">
        <w:rPr>
          <w:rFonts w:ascii="Verdana" w:hAnsi="Verdana" w:cstheme="minorHAnsi"/>
          <w:sz w:val="20"/>
          <w:szCs w:val="20"/>
        </w:rPr>
        <w:t xml:space="preserve">, sua organização e gestão dos </w:t>
      </w:r>
      <w:r w:rsidR="006D734E" w:rsidRPr="00D546F5">
        <w:rPr>
          <w:rFonts w:ascii="Verdana" w:hAnsi="Verdana" w:cstheme="minorHAnsi"/>
          <w:sz w:val="20"/>
          <w:szCs w:val="20"/>
        </w:rPr>
        <w:t>recursos do grupo de consorcio</w:t>
      </w:r>
      <w:r w:rsidRPr="008C59DE">
        <w:rPr>
          <w:rFonts w:ascii="Verdana" w:hAnsi="Verdana" w:cstheme="minorHAnsi"/>
          <w:sz w:val="20"/>
          <w:szCs w:val="20"/>
        </w:rPr>
        <w:t>. Tais atividades incluem:</w:t>
      </w:r>
    </w:p>
    <w:p w14:paraId="7194D75D" w14:textId="77777777" w:rsidR="00093FA9" w:rsidRPr="008C59DE" w:rsidRDefault="00093FA9" w:rsidP="00863EDC">
      <w:pPr>
        <w:spacing w:after="0" w:line="240" w:lineRule="auto"/>
        <w:ind w:left="360"/>
        <w:jc w:val="both"/>
        <w:rPr>
          <w:rFonts w:ascii="Verdana" w:hAnsi="Verdana" w:cstheme="minorHAnsi"/>
          <w:sz w:val="20"/>
          <w:szCs w:val="20"/>
        </w:rPr>
      </w:pPr>
    </w:p>
    <w:p w14:paraId="6DD232E6" w14:textId="03FE7757" w:rsidR="00863EDC" w:rsidRPr="008C59DE" w:rsidRDefault="006D734E" w:rsidP="00055D66">
      <w:pPr>
        <w:pStyle w:val="PargrafodaLista"/>
        <w:numPr>
          <w:ilvl w:val="1"/>
          <w:numId w:val="22"/>
        </w:numPr>
        <w:spacing w:after="0" w:line="240" w:lineRule="auto"/>
        <w:ind w:left="1134"/>
        <w:jc w:val="both"/>
        <w:rPr>
          <w:rFonts w:ascii="Verdana" w:hAnsi="Verdana" w:cstheme="minorHAnsi"/>
          <w:sz w:val="20"/>
          <w:szCs w:val="20"/>
        </w:rPr>
      </w:pPr>
      <w:r>
        <w:rPr>
          <w:rFonts w:ascii="Verdana" w:hAnsi="Verdana" w:cstheme="minorHAnsi"/>
          <w:sz w:val="20"/>
          <w:szCs w:val="20"/>
        </w:rPr>
        <w:t xml:space="preserve">Formação </w:t>
      </w:r>
      <w:r w:rsidR="00863EDC" w:rsidRPr="008C59DE">
        <w:rPr>
          <w:rFonts w:ascii="Verdana" w:hAnsi="Verdana" w:cstheme="minorHAnsi"/>
          <w:sz w:val="20"/>
          <w:szCs w:val="20"/>
        </w:rPr>
        <w:t xml:space="preserve">do </w:t>
      </w:r>
      <w:r>
        <w:rPr>
          <w:rFonts w:ascii="Verdana" w:hAnsi="Verdana" w:cstheme="minorHAnsi"/>
          <w:sz w:val="20"/>
          <w:szCs w:val="20"/>
        </w:rPr>
        <w:t>grupo</w:t>
      </w:r>
      <w:r w:rsidR="00D546F5">
        <w:rPr>
          <w:rFonts w:ascii="Verdana" w:hAnsi="Verdana" w:cstheme="minorHAnsi"/>
          <w:sz w:val="20"/>
          <w:szCs w:val="20"/>
        </w:rPr>
        <w:t xml:space="preserve"> de consórcio</w:t>
      </w:r>
      <w:r w:rsidR="00863EDC" w:rsidRPr="008C59DE">
        <w:rPr>
          <w:rFonts w:ascii="Verdana" w:hAnsi="Verdana" w:cstheme="minorHAnsi"/>
          <w:sz w:val="20"/>
          <w:szCs w:val="20"/>
        </w:rPr>
        <w:t>;</w:t>
      </w:r>
    </w:p>
    <w:p w14:paraId="33F7A102" w14:textId="05362721" w:rsidR="00863EDC" w:rsidRPr="008C59DE" w:rsidRDefault="00863EDC" w:rsidP="00055D66">
      <w:pPr>
        <w:pStyle w:val="PargrafodaLista"/>
        <w:numPr>
          <w:ilvl w:val="1"/>
          <w:numId w:val="22"/>
        </w:numPr>
        <w:spacing w:after="0" w:line="240" w:lineRule="auto"/>
        <w:ind w:left="1134"/>
        <w:jc w:val="both"/>
        <w:rPr>
          <w:rFonts w:ascii="Verdana" w:hAnsi="Verdana" w:cstheme="minorHAnsi"/>
          <w:sz w:val="20"/>
          <w:szCs w:val="20"/>
        </w:rPr>
      </w:pPr>
      <w:r w:rsidRPr="008C59DE">
        <w:rPr>
          <w:rFonts w:ascii="Verdana" w:hAnsi="Verdana" w:cstheme="minorHAnsi"/>
          <w:sz w:val="20"/>
          <w:szCs w:val="20"/>
        </w:rPr>
        <w:t>Cadastro;</w:t>
      </w:r>
    </w:p>
    <w:p w14:paraId="3DE8A284" w14:textId="1D4E135E" w:rsidR="00863EDC" w:rsidRPr="008C59DE" w:rsidRDefault="00863EDC" w:rsidP="00055D66">
      <w:pPr>
        <w:pStyle w:val="PargrafodaLista"/>
        <w:numPr>
          <w:ilvl w:val="1"/>
          <w:numId w:val="22"/>
        </w:numPr>
        <w:spacing w:after="0" w:line="240" w:lineRule="auto"/>
        <w:ind w:left="1134"/>
        <w:jc w:val="both"/>
        <w:rPr>
          <w:rFonts w:ascii="Verdana" w:hAnsi="Verdana" w:cstheme="minorHAnsi"/>
          <w:sz w:val="20"/>
          <w:szCs w:val="20"/>
        </w:rPr>
      </w:pPr>
      <w:proofErr w:type="spellStart"/>
      <w:r w:rsidRPr="008C59DE">
        <w:rPr>
          <w:rFonts w:ascii="Verdana" w:hAnsi="Verdana" w:cstheme="minorHAnsi"/>
          <w:sz w:val="20"/>
          <w:szCs w:val="20"/>
        </w:rPr>
        <w:t>Boletagem</w:t>
      </w:r>
      <w:proofErr w:type="spellEnd"/>
      <w:r w:rsidRPr="008C59DE">
        <w:rPr>
          <w:rFonts w:ascii="Verdana" w:hAnsi="Verdana" w:cstheme="minorHAnsi"/>
          <w:sz w:val="20"/>
          <w:szCs w:val="20"/>
        </w:rPr>
        <w:t xml:space="preserve"> mensal;</w:t>
      </w:r>
    </w:p>
    <w:p w14:paraId="20AF8529" w14:textId="35C5A831" w:rsidR="00863EDC" w:rsidRPr="008C59DE" w:rsidRDefault="00863EDC" w:rsidP="00055D66">
      <w:pPr>
        <w:pStyle w:val="PargrafodaLista"/>
        <w:numPr>
          <w:ilvl w:val="1"/>
          <w:numId w:val="22"/>
        </w:numPr>
        <w:spacing w:after="0" w:line="240" w:lineRule="auto"/>
        <w:ind w:left="1134"/>
        <w:jc w:val="both"/>
        <w:rPr>
          <w:rFonts w:ascii="Verdana" w:hAnsi="Verdana" w:cstheme="minorHAnsi"/>
          <w:sz w:val="20"/>
          <w:szCs w:val="20"/>
        </w:rPr>
      </w:pPr>
      <w:r w:rsidRPr="008C59DE">
        <w:rPr>
          <w:rFonts w:ascii="Verdana" w:hAnsi="Verdana" w:cstheme="minorHAnsi"/>
          <w:sz w:val="20"/>
          <w:szCs w:val="20"/>
        </w:rPr>
        <w:t>Administração dos recursos financeiros dos grupos de consórcios;</w:t>
      </w:r>
    </w:p>
    <w:p w14:paraId="08943C42" w14:textId="3D504389" w:rsidR="00863EDC" w:rsidRPr="008C59DE" w:rsidRDefault="00863EDC" w:rsidP="00055D66">
      <w:pPr>
        <w:pStyle w:val="PargrafodaLista"/>
        <w:numPr>
          <w:ilvl w:val="1"/>
          <w:numId w:val="22"/>
        </w:numPr>
        <w:spacing w:after="0" w:line="240" w:lineRule="auto"/>
        <w:ind w:left="1134"/>
        <w:jc w:val="both"/>
        <w:rPr>
          <w:rFonts w:ascii="Verdana" w:hAnsi="Verdana" w:cstheme="minorHAnsi"/>
          <w:sz w:val="20"/>
          <w:szCs w:val="20"/>
        </w:rPr>
      </w:pPr>
      <w:r w:rsidRPr="008C59DE">
        <w:rPr>
          <w:rFonts w:ascii="Verdana" w:hAnsi="Verdana" w:cstheme="minorHAnsi"/>
          <w:sz w:val="20"/>
          <w:szCs w:val="20"/>
        </w:rPr>
        <w:t>Realização de assembleias e confirmação das contemplações (sorteio e lance);</w:t>
      </w:r>
    </w:p>
    <w:p w14:paraId="39D85298" w14:textId="62EA0B4C" w:rsidR="00863EDC" w:rsidRDefault="00863EDC" w:rsidP="00055D66">
      <w:pPr>
        <w:pStyle w:val="PargrafodaLista"/>
        <w:numPr>
          <w:ilvl w:val="1"/>
          <w:numId w:val="22"/>
        </w:numPr>
        <w:spacing w:after="0" w:line="240" w:lineRule="auto"/>
        <w:ind w:left="1134"/>
        <w:jc w:val="both"/>
        <w:rPr>
          <w:rFonts w:ascii="Verdana" w:hAnsi="Verdana" w:cstheme="minorHAnsi"/>
          <w:sz w:val="20"/>
          <w:szCs w:val="20"/>
        </w:rPr>
      </w:pPr>
      <w:r w:rsidRPr="008C59DE">
        <w:rPr>
          <w:rFonts w:ascii="Verdana" w:hAnsi="Verdana" w:cstheme="minorHAnsi"/>
          <w:sz w:val="20"/>
          <w:szCs w:val="20"/>
        </w:rPr>
        <w:t>Análise de crédito e liberação da carta de crédito;</w:t>
      </w:r>
    </w:p>
    <w:p w14:paraId="47C05AB8" w14:textId="1DB91757" w:rsidR="006D734E" w:rsidRDefault="006D734E" w:rsidP="00055D66">
      <w:pPr>
        <w:pStyle w:val="PargrafodaLista"/>
        <w:numPr>
          <w:ilvl w:val="1"/>
          <w:numId w:val="22"/>
        </w:numPr>
        <w:spacing w:after="0" w:line="240" w:lineRule="auto"/>
        <w:ind w:left="1134"/>
        <w:jc w:val="both"/>
        <w:rPr>
          <w:rFonts w:ascii="Verdana" w:hAnsi="Verdana" w:cstheme="minorHAnsi"/>
          <w:sz w:val="20"/>
          <w:szCs w:val="20"/>
        </w:rPr>
      </w:pPr>
      <w:r>
        <w:rPr>
          <w:rFonts w:ascii="Verdana" w:hAnsi="Verdana" w:cstheme="minorHAnsi"/>
          <w:sz w:val="20"/>
          <w:szCs w:val="20"/>
        </w:rPr>
        <w:t>Constituição da garantia;</w:t>
      </w:r>
    </w:p>
    <w:p w14:paraId="11738093" w14:textId="77777777" w:rsidR="00D546F5" w:rsidRPr="008C59DE" w:rsidRDefault="00D546F5" w:rsidP="00055D66">
      <w:pPr>
        <w:pStyle w:val="PargrafodaLista"/>
        <w:numPr>
          <w:ilvl w:val="1"/>
          <w:numId w:val="22"/>
        </w:numPr>
        <w:spacing w:after="0" w:line="240" w:lineRule="auto"/>
        <w:ind w:left="1134"/>
        <w:jc w:val="both"/>
        <w:rPr>
          <w:rFonts w:ascii="Verdana" w:hAnsi="Verdana" w:cstheme="minorHAnsi"/>
          <w:sz w:val="20"/>
          <w:szCs w:val="20"/>
        </w:rPr>
      </w:pPr>
      <w:r>
        <w:rPr>
          <w:rFonts w:ascii="Verdana" w:hAnsi="Verdana" w:cstheme="minorHAnsi"/>
          <w:sz w:val="20"/>
          <w:szCs w:val="20"/>
        </w:rPr>
        <w:t>Restituição de parcelas.</w:t>
      </w:r>
    </w:p>
    <w:p w14:paraId="3AE567E9" w14:textId="7BC31981" w:rsidR="00863EDC" w:rsidRDefault="00863EDC" w:rsidP="00055D66">
      <w:pPr>
        <w:pStyle w:val="PargrafodaLista"/>
        <w:numPr>
          <w:ilvl w:val="1"/>
          <w:numId w:val="22"/>
        </w:numPr>
        <w:spacing w:after="0" w:line="240" w:lineRule="auto"/>
        <w:ind w:left="1134"/>
        <w:jc w:val="both"/>
        <w:rPr>
          <w:rFonts w:ascii="Verdana" w:hAnsi="Verdana" w:cstheme="minorHAnsi"/>
          <w:sz w:val="20"/>
          <w:szCs w:val="20"/>
        </w:rPr>
      </w:pPr>
      <w:r w:rsidRPr="008C59DE">
        <w:rPr>
          <w:rFonts w:ascii="Verdana" w:hAnsi="Verdana" w:cstheme="minorHAnsi"/>
          <w:sz w:val="20"/>
          <w:szCs w:val="20"/>
        </w:rPr>
        <w:t>Cobrança, ajuizamento dos inadimplentes, retomada e realização das garantias.</w:t>
      </w:r>
    </w:p>
    <w:p w14:paraId="0DD0358E" w14:textId="77777777" w:rsidR="00863EDC" w:rsidRPr="008C59DE" w:rsidRDefault="00863EDC" w:rsidP="00863EDC">
      <w:pPr>
        <w:spacing w:after="0" w:line="240" w:lineRule="auto"/>
        <w:ind w:left="360"/>
        <w:jc w:val="both"/>
        <w:rPr>
          <w:rFonts w:ascii="Verdana" w:hAnsi="Verdana" w:cstheme="minorHAnsi"/>
          <w:sz w:val="20"/>
          <w:szCs w:val="20"/>
        </w:rPr>
      </w:pPr>
    </w:p>
    <w:p w14:paraId="62E888D7" w14:textId="51AA64FD" w:rsidR="008D4F00" w:rsidRPr="008C59DE" w:rsidRDefault="00863EDC" w:rsidP="00863EDC">
      <w:pPr>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Apesar das atividades listadas, </w:t>
      </w:r>
      <w:r w:rsidR="00093FA9" w:rsidRPr="008C59DE">
        <w:rPr>
          <w:rFonts w:ascii="Verdana" w:hAnsi="Verdana" w:cstheme="minorHAnsi"/>
          <w:sz w:val="20"/>
          <w:szCs w:val="20"/>
        </w:rPr>
        <w:t xml:space="preserve">cumpre observar que </w:t>
      </w:r>
      <w:r w:rsidRPr="008C59DE">
        <w:rPr>
          <w:rFonts w:ascii="Verdana" w:hAnsi="Verdana" w:cstheme="minorHAnsi"/>
          <w:sz w:val="20"/>
          <w:szCs w:val="20"/>
        </w:rPr>
        <w:t xml:space="preserve">nenhuma delas é considerada distinta sob a ótica do CPC 47, uma vez que não atendem aos critérios determinados </w:t>
      </w:r>
      <w:r w:rsidRPr="008C59DE">
        <w:rPr>
          <w:rFonts w:ascii="Verdana" w:hAnsi="Verdana" w:cstheme="minorHAnsi"/>
          <w:sz w:val="20"/>
          <w:szCs w:val="20"/>
        </w:rPr>
        <w:lastRenderedPageBreak/>
        <w:t>acima</w:t>
      </w:r>
      <w:r w:rsidR="003D144A" w:rsidRPr="008C59DE">
        <w:rPr>
          <w:rFonts w:ascii="Verdana" w:hAnsi="Verdana" w:cstheme="minorHAnsi"/>
          <w:sz w:val="20"/>
          <w:szCs w:val="20"/>
        </w:rPr>
        <w:t xml:space="preserve">, pois são apenas tarefas administrativas necessárias à prestação do serviço de administração </w:t>
      </w:r>
      <w:r w:rsidR="008D4F00" w:rsidRPr="008C59DE">
        <w:rPr>
          <w:rFonts w:ascii="Verdana" w:hAnsi="Verdana" w:cstheme="minorHAnsi"/>
          <w:sz w:val="20"/>
          <w:szCs w:val="20"/>
        </w:rPr>
        <w:t>do consórcio</w:t>
      </w:r>
      <w:r w:rsidRPr="008C59DE">
        <w:rPr>
          <w:rFonts w:ascii="Verdana" w:hAnsi="Verdana" w:cstheme="minorHAnsi"/>
          <w:sz w:val="20"/>
          <w:szCs w:val="20"/>
        </w:rPr>
        <w:t>.</w:t>
      </w:r>
      <w:r w:rsidR="003B3D23" w:rsidRPr="008C59DE">
        <w:rPr>
          <w:rFonts w:ascii="Verdana" w:hAnsi="Verdana" w:cstheme="minorHAnsi"/>
          <w:sz w:val="20"/>
          <w:szCs w:val="20"/>
        </w:rPr>
        <w:t xml:space="preserve"> Contudo, a realização total ou substancial das tarefas inerentes à prestação do serviço é indicativo de evolução da satisfação da obrigação de performance.</w:t>
      </w:r>
    </w:p>
    <w:p w14:paraId="7C9D3635" w14:textId="10F12311" w:rsidR="008D4F00" w:rsidRPr="008C59DE" w:rsidRDefault="008D4F00" w:rsidP="00863EDC">
      <w:pPr>
        <w:spacing w:after="0" w:line="240" w:lineRule="auto"/>
        <w:ind w:left="360"/>
        <w:jc w:val="both"/>
        <w:rPr>
          <w:rFonts w:ascii="Verdana" w:hAnsi="Verdana" w:cstheme="minorHAnsi"/>
          <w:sz w:val="20"/>
          <w:szCs w:val="20"/>
        </w:rPr>
      </w:pPr>
    </w:p>
    <w:p w14:paraId="75067284" w14:textId="62403FA5" w:rsidR="006A05D2" w:rsidRPr="008C59DE" w:rsidRDefault="00863EDC" w:rsidP="00863EDC">
      <w:pPr>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Deste modo, </w:t>
      </w:r>
      <w:r w:rsidR="00DF615E" w:rsidRPr="008C59DE">
        <w:rPr>
          <w:rFonts w:ascii="Verdana" w:hAnsi="Verdana" w:cstheme="minorHAnsi"/>
          <w:sz w:val="20"/>
          <w:szCs w:val="20"/>
        </w:rPr>
        <w:t>o serviço de administração de consórcio é a</w:t>
      </w:r>
      <w:r w:rsidRPr="008C59DE">
        <w:rPr>
          <w:rFonts w:ascii="Verdana" w:hAnsi="Verdana" w:cstheme="minorHAnsi"/>
          <w:sz w:val="20"/>
          <w:szCs w:val="20"/>
        </w:rPr>
        <w:t xml:space="preserve"> uma obrigação de </w:t>
      </w:r>
      <w:r w:rsidR="0079270B" w:rsidRPr="008C59DE">
        <w:rPr>
          <w:rFonts w:ascii="Verdana" w:hAnsi="Verdana" w:cstheme="minorHAnsi"/>
          <w:sz w:val="20"/>
          <w:szCs w:val="20"/>
        </w:rPr>
        <w:t>performance</w:t>
      </w:r>
      <w:r w:rsidRPr="008C59DE">
        <w:rPr>
          <w:rFonts w:ascii="Verdana" w:hAnsi="Verdana" w:cstheme="minorHAnsi"/>
          <w:sz w:val="20"/>
          <w:szCs w:val="20"/>
        </w:rPr>
        <w:t xml:space="preserve"> da administradora de consórcio</w:t>
      </w:r>
      <w:r w:rsidR="00093FA9" w:rsidRPr="008C59DE">
        <w:rPr>
          <w:rFonts w:ascii="Verdana" w:hAnsi="Verdana" w:cstheme="minorHAnsi"/>
          <w:sz w:val="20"/>
          <w:szCs w:val="20"/>
        </w:rPr>
        <w:t>s</w:t>
      </w:r>
      <w:r w:rsidRPr="008C59DE">
        <w:rPr>
          <w:rFonts w:ascii="Verdana" w:hAnsi="Verdana" w:cstheme="minorHAnsi"/>
          <w:sz w:val="20"/>
          <w:szCs w:val="20"/>
        </w:rPr>
        <w:t xml:space="preserve"> perante os clientes.</w:t>
      </w:r>
    </w:p>
    <w:p w14:paraId="54D57DD6" w14:textId="40566FE5" w:rsidR="008425D6" w:rsidRPr="008C59DE" w:rsidRDefault="008425D6" w:rsidP="001111A1">
      <w:pPr>
        <w:spacing w:after="0" w:line="240" w:lineRule="auto"/>
        <w:ind w:left="360"/>
        <w:jc w:val="both"/>
        <w:rPr>
          <w:rFonts w:ascii="Verdana" w:hAnsi="Verdana" w:cstheme="minorHAnsi"/>
          <w:sz w:val="20"/>
          <w:szCs w:val="20"/>
        </w:rPr>
      </w:pPr>
    </w:p>
    <w:p w14:paraId="4F0F84D9" w14:textId="1A81A349" w:rsidR="00603EF3" w:rsidRPr="008C59DE" w:rsidRDefault="00093FA9" w:rsidP="001111A1">
      <w:pPr>
        <w:spacing w:after="0" w:line="240" w:lineRule="auto"/>
        <w:ind w:left="360"/>
        <w:jc w:val="both"/>
        <w:rPr>
          <w:rFonts w:ascii="Verdana" w:hAnsi="Verdana" w:cstheme="minorHAnsi"/>
          <w:sz w:val="20"/>
          <w:szCs w:val="20"/>
        </w:rPr>
      </w:pPr>
      <w:r w:rsidRPr="008C59DE">
        <w:rPr>
          <w:rFonts w:ascii="Verdana" w:hAnsi="Verdana" w:cstheme="minorHAnsi"/>
          <w:noProof/>
          <w:sz w:val="20"/>
          <w:szCs w:val="20"/>
        </w:rPr>
        <mc:AlternateContent>
          <mc:Choice Requires="wps">
            <w:drawing>
              <wp:anchor distT="0" distB="0" distL="114300" distR="114300" simplePos="0" relativeHeight="251654144" behindDoc="0" locked="0" layoutInCell="1" allowOverlap="1" wp14:anchorId="6295B972" wp14:editId="29AA70A2">
                <wp:simplePos x="0" y="0"/>
                <wp:positionH relativeFrom="margin">
                  <wp:posOffset>358140</wp:posOffset>
                </wp:positionH>
                <wp:positionV relativeFrom="paragraph">
                  <wp:posOffset>8255</wp:posOffset>
                </wp:positionV>
                <wp:extent cx="5581650" cy="1285875"/>
                <wp:effectExtent l="0" t="0" r="19050" b="28575"/>
                <wp:wrapNone/>
                <wp:docPr id="1" name="Caixa de Texto 1"/>
                <wp:cNvGraphicFramePr/>
                <a:graphic xmlns:a="http://schemas.openxmlformats.org/drawingml/2006/main">
                  <a:graphicData uri="http://schemas.microsoft.com/office/word/2010/wordprocessingShape">
                    <wps:wsp>
                      <wps:cNvSpPr txBox="1"/>
                      <wps:spPr>
                        <a:xfrm>
                          <a:off x="0" y="0"/>
                          <a:ext cx="5581650" cy="1285875"/>
                        </a:xfrm>
                        <a:prstGeom prst="rect">
                          <a:avLst/>
                        </a:prstGeom>
                        <a:solidFill>
                          <a:schemeClr val="accent6">
                            <a:lumMod val="40000"/>
                            <a:lumOff val="60000"/>
                          </a:schemeClr>
                        </a:solidFill>
                        <a:ln w="6350">
                          <a:solidFill>
                            <a:srgbClr val="FF0000"/>
                          </a:solidFill>
                        </a:ln>
                      </wps:spPr>
                      <wps:txbx>
                        <w:txbxContent>
                          <w:p w14:paraId="6DCAD13C" w14:textId="400F7F87" w:rsidR="002139A0" w:rsidRPr="002139A0" w:rsidRDefault="00AD27A9" w:rsidP="008337DE">
                            <w:pPr>
                              <w:jc w:val="center"/>
                              <w:rPr>
                                <w:i/>
                                <w:iCs/>
                                <w:color w:val="C00000"/>
                              </w:rPr>
                            </w:pPr>
                            <w:r>
                              <w:rPr>
                                <w:rFonts w:ascii="Arial" w:hAnsi="Arial" w:cs="Arial"/>
                                <w:i/>
                                <w:iCs/>
                                <w:color w:val="C00000"/>
                                <w:sz w:val="20"/>
                                <w:szCs w:val="20"/>
                              </w:rPr>
                              <w:t>C</w:t>
                            </w:r>
                            <w:r w:rsidR="002139A0" w:rsidRPr="002139A0">
                              <w:rPr>
                                <w:rFonts w:ascii="Arial" w:hAnsi="Arial" w:cs="Arial"/>
                                <w:i/>
                                <w:iCs/>
                                <w:color w:val="C00000"/>
                                <w:sz w:val="20"/>
                                <w:szCs w:val="20"/>
                              </w:rPr>
                              <w:t>abe a cada administradora de consórcio</w:t>
                            </w:r>
                            <w:r w:rsidR="00DA0F28">
                              <w:rPr>
                                <w:rFonts w:ascii="Arial" w:hAnsi="Arial" w:cs="Arial"/>
                                <w:i/>
                                <w:iCs/>
                                <w:color w:val="C00000"/>
                                <w:sz w:val="20"/>
                                <w:szCs w:val="20"/>
                              </w:rPr>
                              <w:t>s</w:t>
                            </w:r>
                            <w:r w:rsidR="002139A0" w:rsidRPr="002139A0">
                              <w:rPr>
                                <w:rFonts w:ascii="Arial" w:hAnsi="Arial" w:cs="Arial"/>
                                <w:i/>
                                <w:iCs/>
                                <w:color w:val="C00000"/>
                                <w:sz w:val="20"/>
                                <w:szCs w:val="20"/>
                              </w:rPr>
                              <w:t xml:space="preserve"> avaliar se realiza outros serviços além da administração do consórcio nos termos dos contratos com seus clientes. Qualquer serviço ou bem transferido para o cliente que não seja puramente administrar </w:t>
                            </w:r>
                            <w:r w:rsidR="008D4F00">
                              <w:rPr>
                                <w:rFonts w:ascii="Arial" w:hAnsi="Arial" w:cs="Arial"/>
                                <w:i/>
                                <w:iCs/>
                                <w:color w:val="C00000"/>
                                <w:sz w:val="20"/>
                                <w:szCs w:val="20"/>
                              </w:rPr>
                              <w:t>o</w:t>
                            </w:r>
                            <w:r w:rsidR="002139A0" w:rsidRPr="002139A0">
                              <w:rPr>
                                <w:rFonts w:ascii="Arial" w:hAnsi="Arial" w:cs="Arial"/>
                                <w:i/>
                                <w:iCs/>
                                <w:color w:val="C00000"/>
                                <w:sz w:val="20"/>
                                <w:szCs w:val="20"/>
                              </w:rPr>
                              <w:t xml:space="preserve"> consórcio conforme previsto na Lei 11.795, pode ser caracterizado como outra(s) obrigação(</w:t>
                            </w:r>
                            <w:proofErr w:type="spellStart"/>
                            <w:r w:rsidR="002139A0" w:rsidRPr="002139A0">
                              <w:rPr>
                                <w:rFonts w:ascii="Arial" w:hAnsi="Arial" w:cs="Arial"/>
                                <w:i/>
                                <w:iCs/>
                                <w:color w:val="C00000"/>
                                <w:sz w:val="20"/>
                                <w:szCs w:val="20"/>
                              </w:rPr>
                              <w:t>ões</w:t>
                            </w:r>
                            <w:proofErr w:type="spellEnd"/>
                            <w:r w:rsidR="002139A0" w:rsidRPr="002139A0">
                              <w:rPr>
                                <w:rFonts w:ascii="Arial" w:hAnsi="Arial" w:cs="Arial"/>
                                <w:i/>
                                <w:iCs/>
                                <w:color w:val="C00000"/>
                                <w:sz w:val="20"/>
                                <w:szCs w:val="20"/>
                              </w:rPr>
                              <w:t xml:space="preserve">) de </w:t>
                            </w:r>
                            <w:r>
                              <w:rPr>
                                <w:rFonts w:ascii="Arial" w:hAnsi="Arial" w:cs="Arial"/>
                                <w:i/>
                                <w:iCs/>
                                <w:color w:val="C00000"/>
                                <w:sz w:val="20"/>
                                <w:szCs w:val="20"/>
                              </w:rPr>
                              <w:t>performance</w:t>
                            </w:r>
                            <w:r w:rsidR="002139A0" w:rsidRPr="002139A0">
                              <w:rPr>
                                <w:rFonts w:ascii="Arial" w:hAnsi="Arial" w:cs="Arial"/>
                                <w:i/>
                                <w:iCs/>
                                <w:color w:val="C00000"/>
                                <w:sz w:val="20"/>
                                <w:szCs w:val="20"/>
                              </w:rPr>
                              <w:t xml:space="preserve">, se atenderem as condições do item 6.2. Por exemplo, além da administração </w:t>
                            </w:r>
                            <w:r w:rsidR="00F374D0">
                              <w:rPr>
                                <w:rFonts w:ascii="Arial" w:hAnsi="Arial" w:cs="Arial"/>
                                <w:i/>
                                <w:iCs/>
                                <w:color w:val="C00000"/>
                                <w:sz w:val="20"/>
                                <w:szCs w:val="20"/>
                              </w:rPr>
                              <w:t>do</w:t>
                            </w:r>
                            <w:r w:rsidR="002139A0" w:rsidRPr="002139A0">
                              <w:rPr>
                                <w:rFonts w:ascii="Arial" w:hAnsi="Arial" w:cs="Arial"/>
                                <w:i/>
                                <w:iCs/>
                                <w:color w:val="C00000"/>
                                <w:sz w:val="20"/>
                                <w:szCs w:val="20"/>
                              </w:rPr>
                              <w:t xml:space="preserve"> </w:t>
                            </w:r>
                            <w:r w:rsidR="00267416">
                              <w:rPr>
                                <w:rFonts w:ascii="Arial" w:hAnsi="Arial" w:cs="Arial"/>
                                <w:i/>
                                <w:iCs/>
                                <w:color w:val="C00000"/>
                                <w:sz w:val="20"/>
                                <w:szCs w:val="20"/>
                              </w:rPr>
                              <w:t xml:space="preserve">próprio </w:t>
                            </w:r>
                            <w:r w:rsidR="002139A0" w:rsidRPr="002139A0">
                              <w:rPr>
                                <w:rFonts w:ascii="Arial" w:hAnsi="Arial" w:cs="Arial"/>
                                <w:i/>
                                <w:iCs/>
                                <w:color w:val="C00000"/>
                                <w:sz w:val="20"/>
                                <w:szCs w:val="20"/>
                              </w:rPr>
                              <w:t>consórcio, a empresa: administra consórcio de outra administradora, oferece viagem ao cliente (mesmo que a cobrança seja unificada).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95B972" id="_x0000_t202" coordsize="21600,21600" o:spt="202" path="m,l,21600r21600,l21600,xe">
                <v:stroke joinstyle="miter"/>
                <v:path gradientshapeok="t" o:connecttype="rect"/>
              </v:shapetype>
              <v:shape id="Caixa de Texto 1" o:spid="_x0000_s1037" type="#_x0000_t202" style="position:absolute;left:0;text-align:left;margin-left:28.2pt;margin-top:.65pt;width:439.5pt;height:101.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" fillcolor="#fbd4b4 [1305]" strokecolor="red" strokeweight=".5pt">
                <v:textbox>
                  <w:txbxContent>
                    <w:p w14:paraId="6DCAD13C" w14:textId="400F7F87" w:rsidR="002139A0" w:rsidRPr="002139A0" w:rsidRDefault="00AD27A9" w:rsidP="008337DE">
                      <w:pPr>
                        <w:jc w:val="center"/>
                        <w:rPr>
                          <w:i/>
                          <w:iCs/>
                          <w:color w:val="C00000"/>
                        </w:rPr>
                      </w:pPr>
                      <w:r>
                        <w:rPr>
                          <w:rFonts w:ascii="Arial" w:hAnsi="Arial" w:cs="Arial"/>
                          <w:i/>
                          <w:iCs/>
                          <w:color w:val="C00000"/>
                          <w:sz w:val="20"/>
                          <w:szCs w:val="20"/>
                        </w:rPr>
                        <w:t>C</w:t>
                      </w:r>
                      <w:r w:rsidR="002139A0" w:rsidRPr="002139A0">
                        <w:rPr>
                          <w:rFonts w:ascii="Arial" w:hAnsi="Arial" w:cs="Arial"/>
                          <w:i/>
                          <w:iCs/>
                          <w:color w:val="C00000"/>
                          <w:sz w:val="20"/>
                          <w:szCs w:val="20"/>
                        </w:rPr>
                        <w:t>abe a cada administradora de consórcio</w:t>
                      </w:r>
                      <w:r w:rsidR="00DA0F28">
                        <w:rPr>
                          <w:rFonts w:ascii="Arial" w:hAnsi="Arial" w:cs="Arial"/>
                          <w:i/>
                          <w:iCs/>
                          <w:color w:val="C00000"/>
                          <w:sz w:val="20"/>
                          <w:szCs w:val="20"/>
                        </w:rPr>
                        <w:t>s</w:t>
                      </w:r>
                      <w:r w:rsidR="002139A0" w:rsidRPr="002139A0">
                        <w:rPr>
                          <w:rFonts w:ascii="Arial" w:hAnsi="Arial" w:cs="Arial"/>
                          <w:i/>
                          <w:iCs/>
                          <w:color w:val="C00000"/>
                          <w:sz w:val="20"/>
                          <w:szCs w:val="20"/>
                        </w:rPr>
                        <w:t xml:space="preserve"> avaliar se realiza outros serviços além da administração do consórcio nos termos dos contratos com seus clientes. Qualquer serviço ou bem transferido para o cliente que não seja puramente administrar </w:t>
                      </w:r>
                      <w:r w:rsidR="008D4F00">
                        <w:rPr>
                          <w:rFonts w:ascii="Arial" w:hAnsi="Arial" w:cs="Arial"/>
                          <w:i/>
                          <w:iCs/>
                          <w:color w:val="C00000"/>
                          <w:sz w:val="20"/>
                          <w:szCs w:val="20"/>
                        </w:rPr>
                        <w:t>o</w:t>
                      </w:r>
                      <w:r w:rsidR="002139A0" w:rsidRPr="002139A0">
                        <w:rPr>
                          <w:rFonts w:ascii="Arial" w:hAnsi="Arial" w:cs="Arial"/>
                          <w:i/>
                          <w:iCs/>
                          <w:color w:val="C00000"/>
                          <w:sz w:val="20"/>
                          <w:szCs w:val="20"/>
                        </w:rPr>
                        <w:t xml:space="preserve"> consórcio conforme previsto na Lei 11.795, pode ser caracterizado como outra(s) obrigação(</w:t>
                      </w:r>
                      <w:proofErr w:type="spellStart"/>
                      <w:r w:rsidR="002139A0" w:rsidRPr="002139A0">
                        <w:rPr>
                          <w:rFonts w:ascii="Arial" w:hAnsi="Arial" w:cs="Arial"/>
                          <w:i/>
                          <w:iCs/>
                          <w:color w:val="C00000"/>
                          <w:sz w:val="20"/>
                          <w:szCs w:val="20"/>
                        </w:rPr>
                        <w:t>ões</w:t>
                      </w:r>
                      <w:proofErr w:type="spellEnd"/>
                      <w:r w:rsidR="002139A0" w:rsidRPr="002139A0">
                        <w:rPr>
                          <w:rFonts w:ascii="Arial" w:hAnsi="Arial" w:cs="Arial"/>
                          <w:i/>
                          <w:iCs/>
                          <w:color w:val="C00000"/>
                          <w:sz w:val="20"/>
                          <w:szCs w:val="20"/>
                        </w:rPr>
                        <w:t xml:space="preserve">) de </w:t>
                      </w:r>
                      <w:r>
                        <w:rPr>
                          <w:rFonts w:ascii="Arial" w:hAnsi="Arial" w:cs="Arial"/>
                          <w:i/>
                          <w:iCs/>
                          <w:color w:val="C00000"/>
                          <w:sz w:val="20"/>
                          <w:szCs w:val="20"/>
                        </w:rPr>
                        <w:t>performance</w:t>
                      </w:r>
                      <w:r w:rsidR="002139A0" w:rsidRPr="002139A0">
                        <w:rPr>
                          <w:rFonts w:ascii="Arial" w:hAnsi="Arial" w:cs="Arial"/>
                          <w:i/>
                          <w:iCs/>
                          <w:color w:val="C00000"/>
                          <w:sz w:val="20"/>
                          <w:szCs w:val="20"/>
                        </w:rPr>
                        <w:t xml:space="preserve">, se atenderem as condições do item 6.2. Por exemplo, além da administração </w:t>
                      </w:r>
                      <w:r w:rsidR="00F374D0">
                        <w:rPr>
                          <w:rFonts w:ascii="Arial" w:hAnsi="Arial" w:cs="Arial"/>
                          <w:i/>
                          <w:iCs/>
                          <w:color w:val="C00000"/>
                          <w:sz w:val="20"/>
                          <w:szCs w:val="20"/>
                        </w:rPr>
                        <w:t>do</w:t>
                      </w:r>
                      <w:r w:rsidR="002139A0" w:rsidRPr="002139A0">
                        <w:rPr>
                          <w:rFonts w:ascii="Arial" w:hAnsi="Arial" w:cs="Arial"/>
                          <w:i/>
                          <w:iCs/>
                          <w:color w:val="C00000"/>
                          <w:sz w:val="20"/>
                          <w:szCs w:val="20"/>
                        </w:rPr>
                        <w:t xml:space="preserve"> </w:t>
                      </w:r>
                      <w:r w:rsidR="00267416">
                        <w:rPr>
                          <w:rFonts w:ascii="Arial" w:hAnsi="Arial" w:cs="Arial"/>
                          <w:i/>
                          <w:iCs/>
                          <w:color w:val="C00000"/>
                          <w:sz w:val="20"/>
                          <w:szCs w:val="20"/>
                        </w:rPr>
                        <w:t xml:space="preserve">próprio </w:t>
                      </w:r>
                      <w:r w:rsidR="002139A0" w:rsidRPr="002139A0">
                        <w:rPr>
                          <w:rFonts w:ascii="Arial" w:hAnsi="Arial" w:cs="Arial"/>
                          <w:i/>
                          <w:iCs/>
                          <w:color w:val="C00000"/>
                          <w:sz w:val="20"/>
                          <w:szCs w:val="20"/>
                        </w:rPr>
                        <w:t>consórcio, a empresa: administra consórcio de outra administradora, oferece viagem ao cliente (mesmo que a cobrança seja unificada).</w:t>
                      </w:r>
                    </w:p>
                  </w:txbxContent>
                </v:textbox>
                <w10:wrap anchorx="margin"/>
              </v:shape>
            </w:pict>
          </mc:Fallback>
        </mc:AlternateContent>
      </w:r>
    </w:p>
    <w:p w14:paraId="5F251A25" w14:textId="77777777" w:rsidR="00603EF3" w:rsidRPr="008C59DE" w:rsidRDefault="00603EF3" w:rsidP="001111A1">
      <w:pPr>
        <w:spacing w:after="0" w:line="240" w:lineRule="auto"/>
        <w:ind w:left="360"/>
        <w:jc w:val="both"/>
        <w:rPr>
          <w:rFonts w:ascii="Verdana" w:hAnsi="Verdana" w:cstheme="minorHAnsi"/>
          <w:sz w:val="20"/>
          <w:szCs w:val="20"/>
        </w:rPr>
      </w:pPr>
    </w:p>
    <w:p w14:paraId="44F61AE7" w14:textId="0703091F" w:rsidR="002139A0" w:rsidRPr="008C59DE" w:rsidRDefault="002139A0" w:rsidP="001111A1">
      <w:pPr>
        <w:spacing w:after="0" w:line="240" w:lineRule="auto"/>
        <w:ind w:left="360"/>
        <w:jc w:val="both"/>
        <w:rPr>
          <w:rFonts w:ascii="Verdana" w:hAnsi="Verdana" w:cstheme="minorHAnsi"/>
          <w:sz w:val="20"/>
          <w:szCs w:val="20"/>
        </w:rPr>
      </w:pPr>
    </w:p>
    <w:p w14:paraId="6B0CBFF4" w14:textId="632CE7A1" w:rsidR="002139A0" w:rsidRPr="008C59DE" w:rsidRDefault="002139A0" w:rsidP="008337DE">
      <w:pPr>
        <w:spacing w:after="0" w:line="240" w:lineRule="auto"/>
        <w:jc w:val="both"/>
        <w:rPr>
          <w:rFonts w:ascii="Verdana" w:hAnsi="Verdana" w:cstheme="minorHAnsi"/>
          <w:sz w:val="20"/>
          <w:szCs w:val="20"/>
        </w:rPr>
      </w:pPr>
    </w:p>
    <w:p w14:paraId="6E4CFB91" w14:textId="67780AC4" w:rsidR="008D21B2" w:rsidRPr="008C59DE" w:rsidRDefault="008D21B2" w:rsidP="008337DE">
      <w:pPr>
        <w:spacing w:after="0" w:line="240" w:lineRule="auto"/>
        <w:jc w:val="both"/>
        <w:rPr>
          <w:rFonts w:ascii="Verdana" w:hAnsi="Verdana" w:cstheme="minorHAnsi"/>
          <w:sz w:val="20"/>
          <w:szCs w:val="20"/>
        </w:rPr>
      </w:pPr>
    </w:p>
    <w:p w14:paraId="0341E5D6" w14:textId="121AF40C" w:rsidR="004F1F31" w:rsidRPr="008C59DE" w:rsidRDefault="004F1F31" w:rsidP="008337DE">
      <w:pPr>
        <w:spacing w:after="0" w:line="240" w:lineRule="auto"/>
        <w:jc w:val="both"/>
        <w:rPr>
          <w:rFonts w:ascii="Verdana" w:hAnsi="Verdana" w:cstheme="minorHAnsi"/>
          <w:sz w:val="20"/>
          <w:szCs w:val="20"/>
        </w:rPr>
      </w:pPr>
    </w:p>
    <w:p w14:paraId="2F1137C5" w14:textId="51BD7349" w:rsidR="004F1F31" w:rsidRPr="008C59DE" w:rsidRDefault="004F1F31" w:rsidP="008337DE">
      <w:pPr>
        <w:spacing w:after="0" w:line="240" w:lineRule="auto"/>
        <w:jc w:val="both"/>
        <w:rPr>
          <w:rFonts w:ascii="Verdana" w:hAnsi="Verdana" w:cstheme="minorHAnsi"/>
          <w:sz w:val="20"/>
          <w:szCs w:val="20"/>
        </w:rPr>
      </w:pPr>
    </w:p>
    <w:p w14:paraId="6BFC994C" w14:textId="6919A89A" w:rsidR="004F1F31" w:rsidRPr="008C59DE" w:rsidRDefault="004F1F31" w:rsidP="008337DE">
      <w:pPr>
        <w:spacing w:after="0" w:line="240" w:lineRule="auto"/>
        <w:jc w:val="both"/>
        <w:rPr>
          <w:rFonts w:ascii="Verdana" w:hAnsi="Verdana" w:cstheme="minorHAnsi"/>
          <w:sz w:val="20"/>
          <w:szCs w:val="20"/>
        </w:rPr>
      </w:pPr>
    </w:p>
    <w:p w14:paraId="186612B6" w14:textId="21E7EAA6" w:rsidR="004F1F31" w:rsidRPr="008C59DE" w:rsidRDefault="004F1F31" w:rsidP="008337DE">
      <w:pPr>
        <w:spacing w:after="0" w:line="240" w:lineRule="auto"/>
        <w:jc w:val="both"/>
        <w:rPr>
          <w:rFonts w:ascii="Verdana" w:hAnsi="Verdana" w:cstheme="minorHAnsi"/>
          <w:sz w:val="20"/>
          <w:szCs w:val="20"/>
        </w:rPr>
      </w:pPr>
    </w:p>
    <w:p w14:paraId="5921B519" w14:textId="77777777" w:rsidR="004F1F31" w:rsidRPr="008C59DE" w:rsidRDefault="004F1F31" w:rsidP="008337DE">
      <w:pPr>
        <w:spacing w:after="0" w:line="240" w:lineRule="auto"/>
        <w:jc w:val="both"/>
        <w:rPr>
          <w:rFonts w:ascii="Verdana" w:hAnsi="Verdana" w:cstheme="minorHAnsi"/>
          <w:sz w:val="20"/>
          <w:szCs w:val="20"/>
        </w:rPr>
      </w:pPr>
    </w:p>
    <w:p w14:paraId="3ECD560C" w14:textId="1E5655B1" w:rsidR="00703F82" w:rsidRPr="00684EBC" w:rsidRDefault="00703F82" w:rsidP="00146CF3">
      <w:pPr>
        <w:pStyle w:val="PargrafodaLista"/>
        <w:numPr>
          <w:ilvl w:val="1"/>
          <w:numId w:val="1"/>
        </w:numPr>
        <w:tabs>
          <w:tab w:val="left" w:pos="993"/>
        </w:tabs>
        <w:jc w:val="both"/>
        <w:outlineLvl w:val="0"/>
        <w:rPr>
          <w:rFonts w:ascii="Verdana" w:hAnsi="Verdana" w:cstheme="minorHAnsi"/>
          <w:b/>
          <w:color w:val="003158"/>
        </w:rPr>
      </w:pPr>
      <w:bookmarkStart w:id="13" w:name="_Toc122335805"/>
      <w:r w:rsidRPr="00684EBC">
        <w:rPr>
          <w:rFonts w:ascii="Verdana" w:hAnsi="Verdana" w:cstheme="minorHAnsi"/>
          <w:b/>
          <w:color w:val="003158"/>
        </w:rPr>
        <w:t xml:space="preserve">Satisfação da obrigação de performance </w:t>
      </w:r>
      <w:r w:rsidRPr="00684EBC">
        <w:rPr>
          <w:rStyle w:val="Refdenotaderodap"/>
          <w:rFonts w:ascii="Verdana" w:hAnsi="Verdana" w:cstheme="minorHAnsi"/>
          <w:b/>
          <w:color w:val="003158"/>
          <w:lang w:val="en-US"/>
        </w:rPr>
        <w:footnoteReference w:id="5"/>
      </w:r>
      <w:bookmarkEnd w:id="13"/>
      <w:r w:rsidRPr="00684EBC">
        <w:rPr>
          <w:rFonts w:ascii="Verdana" w:hAnsi="Verdana" w:cstheme="minorHAnsi"/>
          <w:color w:val="003158"/>
        </w:rPr>
        <w:t xml:space="preserve"> </w:t>
      </w:r>
    </w:p>
    <w:p w14:paraId="666AE791" w14:textId="77777777" w:rsidR="00703F82" w:rsidRPr="008C59DE" w:rsidRDefault="00703F82" w:rsidP="00703F82">
      <w:pPr>
        <w:pStyle w:val="PargrafodaLista"/>
        <w:spacing w:after="0" w:line="240" w:lineRule="auto"/>
        <w:ind w:left="360"/>
        <w:jc w:val="both"/>
        <w:rPr>
          <w:rFonts w:ascii="Verdana" w:hAnsi="Verdana" w:cstheme="minorHAnsi"/>
          <w:sz w:val="20"/>
          <w:szCs w:val="20"/>
        </w:rPr>
      </w:pPr>
    </w:p>
    <w:p w14:paraId="07FD25D7" w14:textId="795F415E" w:rsidR="008D4F00" w:rsidRPr="008C59DE" w:rsidRDefault="00703F82" w:rsidP="00703F82">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Com relação à satisfação de obrigação de </w:t>
      </w:r>
      <w:r w:rsidR="00AD27A9" w:rsidRPr="008C59DE">
        <w:rPr>
          <w:rFonts w:ascii="Verdana" w:hAnsi="Verdana" w:cstheme="minorHAnsi"/>
          <w:sz w:val="20"/>
          <w:szCs w:val="20"/>
        </w:rPr>
        <w:t>performance</w:t>
      </w:r>
      <w:r w:rsidRPr="008C59DE">
        <w:rPr>
          <w:rFonts w:ascii="Verdana" w:hAnsi="Verdana" w:cstheme="minorHAnsi"/>
          <w:sz w:val="20"/>
          <w:szCs w:val="20"/>
        </w:rPr>
        <w:t xml:space="preserve">, o CPC 47 define que “a entidade deve reconhecer receitas quando (ou à medida que) a entidade satisfizer a obrigação de </w:t>
      </w:r>
      <w:r w:rsidR="0079270B" w:rsidRPr="008C59DE">
        <w:rPr>
          <w:rFonts w:ascii="Verdana" w:hAnsi="Verdana" w:cstheme="minorHAnsi"/>
          <w:sz w:val="20"/>
          <w:szCs w:val="20"/>
        </w:rPr>
        <w:t>performance</w:t>
      </w:r>
      <w:r w:rsidRPr="008C59DE">
        <w:rPr>
          <w:rFonts w:ascii="Verdana" w:hAnsi="Verdana" w:cstheme="minorHAnsi"/>
          <w:sz w:val="20"/>
          <w:szCs w:val="20"/>
        </w:rPr>
        <w:t xml:space="preserve"> ao transferir o bem ou o serviço (no caso, serviço de administração d</w:t>
      </w:r>
      <w:r w:rsidR="00267416" w:rsidRPr="008C59DE">
        <w:rPr>
          <w:rFonts w:ascii="Verdana" w:hAnsi="Verdana" w:cstheme="minorHAnsi"/>
          <w:sz w:val="20"/>
          <w:szCs w:val="20"/>
        </w:rPr>
        <w:t>o</w:t>
      </w:r>
      <w:r w:rsidRPr="008C59DE">
        <w:rPr>
          <w:rFonts w:ascii="Verdana" w:hAnsi="Verdana" w:cstheme="minorHAnsi"/>
          <w:sz w:val="20"/>
          <w:szCs w:val="20"/>
        </w:rPr>
        <w:t xml:space="preserve"> consórcio) prometido ao cliente”, ou seja, “quando (ou à medida que) o cliente obtiver” o controle do </w:t>
      </w:r>
      <w:r w:rsidR="008D4F00" w:rsidRPr="008C59DE">
        <w:rPr>
          <w:rFonts w:ascii="Verdana" w:hAnsi="Verdana" w:cstheme="minorHAnsi"/>
          <w:sz w:val="20"/>
          <w:szCs w:val="20"/>
        </w:rPr>
        <w:t>ativo (</w:t>
      </w:r>
      <w:r w:rsidRPr="008C59DE">
        <w:rPr>
          <w:rFonts w:ascii="Verdana" w:hAnsi="Verdana" w:cstheme="minorHAnsi"/>
          <w:sz w:val="20"/>
          <w:szCs w:val="20"/>
        </w:rPr>
        <w:t>serviço</w:t>
      </w:r>
      <w:r w:rsidR="008D4F00" w:rsidRPr="008C59DE">
        <w:rPr>
          <w:rFonts w:ascii="Verdana" w:hAnsi="Verdana" w:cstheme="minorHAnsi"/>
          <w:sz w:val="20"/>
          <w:szCs w:val="20"/>
        </w:rPr>
        <w:t>)</w:t>
      </w:r>
      <w:r w:rsidRPr="008C59DE">
        <w:rPr>
          <w:rFonts w:ascii="Verdana" w:hAnsi="Verdana" w:cstheme="minorHAnsi"/>
          <w:sz w:val="20"/>
          <w:szCs w:val="20"/>
        </w:rPr>
        <w:t>.</w:t>
      </w:r>
      <w:r w:rsidR="008D4F00" w:rsidRPr="008C59DE">
        <w:rPr>
          <w:rFonts w:ascii="Verdana" w:hAnsi="Verdana" w:cstheme="minorHAnsi"/>
          <w:color w:val="1F497D" w:themeColor="text2"/>
          <w:sz w:val="20"/>
          <w:szCs w:val="20"/>
        </w:rPr>
        <w:t xml:space="preserve"> (CPC 47: 31)</w:t>
      </w:r>
    </w:p>
    <w:p w14:paraId="6C15DE87" w14:textId="77777777" w:rsidR="008D4F00" w:rsidRPr="008C59DE" w:rsidRDefault="008D4F00" w:rsidP="00703F82">
      <w:pPr>
        <w:pStyle w:val="PargrafodaLista"/>
        <w:spacing w:after="0" w:line="240" w:lineRule="auto"/>
        <w:ind w:left="360"/>
        <w:jc w:val="both"/>
        <w:rPr>
          <w:rFonts w:ascii="Verdana" w:hAnsi="Verdana" w:cstheme="minorHAnsi"/>
          <w:sz w:val="20"/>
          <w:szCs w:val="20"/>
        </w:rPr>
      </w:pPr>
    </w:p>
    <w:p w14:paraId="2E42A462" w14:textId="0AB93F92" w:rsidR="00703F82" w:rsidRPr="008C59DE" w:rsidRDefault="00703F82" w:rsidP="00703F82">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No início do contrato e para cada obrigação de </w:t>
      </w:r>
      <w:r w:rsidR="0079270B" w:rsidRPr="008C59DE">
        <w:rPr>
          <w:rFonts w:ascii="Verdana" w:hAnsi="Verdana" w:cstheme="minorHAnsi"/>
          <w:sz w:val="20"/>
          <w:szCs w:val="20"/>
        </w:rPr>
        <w:t>performance</w:t>
      </w:r>
      <w:r w:rsidRPr="008C59DE">
        <w:rPr>
          <w:rFonts w:ascii="Verdana" w:hAnsi="Verdana" w:cstheme="minorHAnsi"/>
          <w:sz w:val="20"/>
          <w:szCs w:val="20"/>
        </w:rPr>
        <w:t xml:space="preserve"> identificada, a entidade determinará se a satisfação da obrigação de </w:t>
      </w:r>
      <w:r w:rsidR="0079270B" w:rsidRPr="008C59DE">
        <w:rPr>
          <w:rFonts w:ascii="Verdana" w:hAnsi="Verdana" w:cstheme="minorHAnsi"/>
          <w:sz w:val="20"/>
          <w:szCs w:val="20"/>
        </w:rPr>
        <w:t>performance</w:t>
      </w:r>
      <w:r w:rsidRPr="008C59DE">
        <w:rPr>
          <w:rFonts w:ascii="Verdana" w:hAnsi="Verdana" w:cstheme="minorHAnsi"/>
          <w:sz w:val="20"/>
          <w:szCs w:val="20"/>
        </w:rPr>
        <w:t xml:space="preserve"> será ao longo do tempo ou em momento específico no tempo.</w:t>
      </w:r>
      <w:r w:rsidR="008D4F00" w:rsidRPr="008C59DE">
        <w:rPr>
          <w:rFonts w:ascii="Verdana" w:hAnsi="Verdana" w:cstheme="minorHAnsi"/>
          <w:color w:val="1F497D" w:themeColor="text2"/>
          <w:sz w:val="20"/>
          <w:szCs w:val="20"/>
        </w:rPr>
        <w:t xml:space="preserve"> (CPC 47: 32)</w:t>
      </w:r>
    </w:p>
    <w:p w14:paraId="4DA8FCFF" w14:textId="77777777" w:rsidR="00703F82" w:rsidRPr="008C59DE" w:rsidRDefault="00703F82" w:rsidP="00703F82">
      <w:pPr>
        <w:pStyle w:val="PargrafodaLista"/>
        <w:spacing w:after="0" w:line="240" w:lineRule="auto"/>
        <w:ind w:left="360"/>
        <w:jc w:val="both"/>
        <w:rPr>
          <w:rFonts w:ascii="Verdana" w:hAnsi="Verdana" w:cstheme="minorHAnsi"/>
          <w:sz w:val="20"/>
          <w:szCs w:val="20"/>
        </w:rPr>
      </w:pPr>
    </w:p>
    <w:p w14:paraId="66FEA1B8" w14:textId="0EB6AD9C" w:rsidR="00703F82" w:rsidRPr="008C59DE" w:rsidRDefault="00703F82" w:rsidP="00703F82">
      <w:pPr>
        <w:pStyle w:val="PargrafodaLista"/>
        <w:spacing w:after="0" w:line="240" w:lineRule="auto"/>
        <w:ind w:left="360"/>
        <w:jc w:val="both"/>
        <w:rPr>
          <w:rFonts w:ascii="Verdana" w:hAnsi="Verdana" w:cstheme="minorHAnsi"/>
          <w:color w:val="1F497D" w:themeColor="text2"/>
          <w:sz w:val="20"/>
          <w:szCs w:val="20"/>
        </w:rPr>
      </w:pPr>
      <w:r w:rsidRPr="008C59DE">
        <w:rPr>
          <w:rFonts w:ascii="Verdana" w:hAnsi="Verdana" w:cstheme="minorHAnsi"/>
          <w:sz w:val="20"/>
          <w:szCs w:val="20"/>
        </w:rPr>
        <w:t xml:space="preserve">De acordo com o CPC 47, um dos seguintes critérios deve ser atendido para que a entidade satisfaça a obrigação de </w:t>
      </w:r>
      <w:r w:rsidR="0079270B" w:rsidRPr="008C59DE">
        <w:rPr>
          <w:rFonts w:ascii="Verdana" w:hAnsi="Verdana" w:cstheme="minorHAnsi"/>
          <w:sz w:val="20"/>
          <w:szCs w:val="20"/>
        </w:rPr>
        <w:t>performance</w:t>
      </w:r>
      <w:r w:rsidRPr="008C59DE">
        <w:rPr>
          <w:rFonts w:ascii="Verdana" w:hAnsi="Verdana" w:cstheme="minorHAnsi"/>
          <w:sz w:val="20"/>
          <w:szCs w:val="20"/>
        </w:rPr>
        <w:t xml:space="preserve"> e reconheça as receitas ao longo do tempo: </w:t>
      </w:r>
      <w:r w:rsidR="0085309D" w:rsidRPr="008C59DE">
        <w:rPr>
          <w:rFonts w:ascii="Verdana" w:hAnsi="Verdana" w:cstheme="minorHAnsi"/>
          <w:color w:val="1F497D" w:themeColor="text2"/>
          <w:sz w:val="20"/>
          <w:szCs w:val="20"/>
        </w:rPr>
        <w:t>(CPC 47: 35)</w:t>
      </w:r>
    </w:p>
    <w:p w14:paraId="112EF757" w14:textId="77777777" w:rsidR="001F58CF" w:rsidRPr="008C59DE" w:rsidRDefault="001F58CF" w:rsidP="00703F82">
      <w:pPr>
        <w:pStyle w:val="PargrafodaLista"/>
        <w:spacing w:after="0" w:line="240" w:lineRule="auto"/>
        <w:ind w:left="360"/>
        <w:jc w:val="both"/>
        <w:rPr>
          <w:rFonts w:ascii="Verdana" w:hAnsi="Verdana" w:cstheme="minorHAnsi"/>
          <w:sz w:val="20"/>
          <w:szCs w:val="20"/>
        </w:rPr>
      </w:pPr>
    </w:p>
    <w:p w14:paraId="518EFCF0" w14:textId="77777777" w:rsidR="00703F82" w:rsidRPr="008C59DE" w:rsidRDefault="00703F82" w:rsidP="00703F82">
      <w:pPr>
        <w:pStyle w:val="PargrafodaLista"/>
        <w:numPr>
          <w:ilvl w:val="0"/>
          <w:numId w:val="9"/>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t>O cliente recebe e consome simultaneamente os benefícios gerados pelo desempenho por parte da entidade à medida que a entidade efetiva o desempenho;</w:t>
      </w:r>
    </w:p>
    <w:p w14:paraId="758A6F02" w14:textId="77777777" w:rsidR="00703F82" w:rsidRPr="008C59DE" w:rsidRDefault="00703F82" w:rsidP="00703F82">
      <w:pPr>
        <w:pStyle w:val="PargrafodaLista"/>
        <w:numPr>
          <w:ilvl w:val="0"/>
          <w:numId w:val="9"/>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t xml:space="preserve">O desempenho por parte da entidade cria ou melhora o ativo que o cliente controla à medida que o ativo é criado ou melhorado; </w:t>
      </w:r>
      <w:r w:rsidRPr="008C59DE">
        <w:rPr>
          <w:rFonts w:ascii="Verdana" w:hAnsi="Verdana" w:cstheme="minorHAnsi"/>
          <w:b/>
          <w:bCs/>
          <w:sz w:val="20"/>
          <w:szCs w:val="20"/>
        </w:rPr>
        <w:t>ou</w:t>
      </w:r>
    </w:p>
    <w:p w14:paraId="5AD1882D" w14:textId="77777777" w:rsidR="00703F82" w:rsidRPr="008C59DE" w:rsidRDefault="00703F82" w:rsidP="00703F82">
      <w:pPr>
        <w:pStyle w:val="PargrafodaLista"/>
        <w:numPr>
          <w:ilvl w:val="0"/>
          <w:numId w:val="9"/>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t>O desempenho por parte da entidade não cria um ativo com uso alternativo para a entidade e a entidade possui direito executável (</w:t>
      </w:r>
      <w:proofErr w:type="spellStart"/>
      <w:r w:rsidRPr="008C59DE">
        <w:rPr>
          <w:rFonts w:ascii="Verdana" w:hAnsi="Verdana" w:cstheme="minorHAnsi"/>
          <w:i/>
          <w:iCs/>
          <w:sz w:val="20"/>
          <w:szCs w:val="20"/>
        </w:rPr>
        <w:t>enforcement</w:t>
      </w:r>
      <w:proofErr w:type="spellEnd"/>
      <w:r w:rsidRPr="008C59DE">
        <w:rPr>
          <w:rFonts w:ascii="Verdana" w:hAnsi="Verdana" w:cstheme="minorHAnsi"/>
          <w:sz w:val="20"/>
          <w:szCs w:val="20"/>
        </w:rPr>
        <w:t>) ao pagamento pelo desempenho concluído até a data presente.</w:t>
      </w:r>
    </w:p>
    <w:p w14:paraId="1E0BE7DD" w14:textId="77777777" w:rsidR="001F58CF" w:rsidRPr="008C59DE" w:rsidRDefault="001F58CF" w:rsidP="00703F82">
      <w:pPr>
        <w:pStyle w:val="PargrafodaLista"/>
        <w:spacing w:after="0" w:line="240" w:lineRule="auto"/>
        <w:ind w:left="360"/>
        <w:jc w:val="both"/>
        <w:rPr>
          <w:rFonts w:ascii="Verdana" w:hAnsi="Verdana" w:cstheme="minorHAnsi"/>
          <w:sz w:val="20"/>
          <w:szCs w:val="20"/>
        </w:rPr>
      </w:pPr>
    </w:p>
    <w:p w14:paraId="52E47524" w14:textId="3958C860" w:rsidR="00703F82" w:rsidRPr="008C59DE" w:rsidRDefault="00703F82" w:rsidP="00703F82">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Caso não haja o cumprimento de nenhum dos critérios acima, a obrigação de </w:t>
      </w:r>
      <w:r w:rsidR="0079270B" w:rsidRPr="008C59DE">
        <w:rPr>
          <w:rFonts w:ascii="Verdana" w:hAnsi="Verdana" w:cstheme="minorHAnsi"/>
          <w:sz w:val="20"/>
          <w:szCs w:val="20"/>
        </w:rPr>
        <w:t>performance</w:t>
      </w:r>
      <w:r w:rsidRPr="008C59DE">
        <w:rPr>
          <w:rFonts w:ascii="Verdana" w:hAnsi="Verdana" w:cstheme="minorHAnsi"/>
          <w:sz w:val="20"/>
          <w:szCs w:val="20"/>
        </w:rPr>
        <w:t xml:space="preserve"> e o reconhecimento da receita ocorrerão em momento específico.</w:t>
      </w:r>
    </w:p>
    <w:p w14:paraId="69C2FC76" w14:textId="785C2E7A" w:rsidR="00A416B6" w:rsidRPr="008C59DE" w:rsidRDefault="00A416B6" w:rsidP="00703F82">
      <w:pPr>
        <w:pStyle w:val="PargrafodaLista"/>
        <w:spacing w:after="0" w:line="240" w:lineRule="auto"/>
        <w:ind w:left="360"/>
        <w:jc w:val="both"/>
        <w:rPr>
          <w:rFonts w:ascii="Verdana" w:hAnsi="Verdana" w:cstheme="minorHAnsi"/>
          <w:sz w:val="20"/>
          <w:szCs w:val="20"/>
        </w:rPr>
      </w:pPr>
    </w:p>
    <w:p w14:paraId="037008F1" w14:textId="5157E443" w:rsidR="00A416B6" w:rsidRPr="008C59DE" w:rsidRDefault="00A416B6" w:rsidP="00703F82">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A entidade deve considerar os termos do contrato, bem como quaisquer leis que se apliquem ao contrato, ao avaliar se possui direito executável a pagamento pelo desempenho concluído até a data presente. </w:t>
      </w:r>
      <w:r w:rsidRPr="008C59DE">
        <w:rPr>
          <w:rFonts w:ascii="Verdana" w:hAnsi="Verdana" w:cstheme="minorHAnsi"/>
          <w:color w:val="1F497D" w:themeColor="text2"/>
          <w:sz w:val="20"/>
          <w:szCs w:val="20"/>
        </w:rPr>
        <w:t>(CPC 47: 37)</w:t>
      </w:r>
    </w:p>
    <w:p w14:paraId="216ECEC1" w14:textId="77777777" w:rsidR="00703F82" w:rsidRPr="008C59DE" w:rsidRDefault="00703F82" w:rsidP="00703F82">
      <w:pPr>
        <w:pStyle w:val="PargrafodaLista"/>
        <w:spacing w:after="0" w:line="240" w:lineRule="auto"/>
        <w:ind w:left="360"/>
        <w:jc w:val="both"/>
        <w:rPr>
          <w:rFonts w:ascii="Verdana" w:hAnsi="Verdana" w:cstheme="minorHAnsi"/>
          <w:sz w:val="20"/>
          <w:szCs w:val="20"/>
        </w:rPr>
      </w:pPr>
    </w:p>
    <w:p w14:paraId="32FE9270" w14:textId="2A1F5161" w:rsidR="00703F82" w:rsidRPr="00F260D7" w:rsidRDefault="00AD27A9" w:rsidP="00703F82">
      <w:pPr>
        <w:pStyle w:val="PargrafodaLista"/>
        <w:spacing w:after="0" w:line="240" w:lineRule="auto"/>
        <w:ind w:left="360"/>
        <w:jc w:val="both"/>
        <w:rPr>
          <w:rFonts w:ascii="Verdana" w:hAnsi="Verdana" w:cstheme="minorHAnsi"/>
          <w:b/>
          <w:color w:val="F7931D"/>
          <w:sz w:val="20"/>
          <w:szCs w:val="20"/>
        </w:rPr>
      </w:pPr>
      <w:r w:rsidRPr="00F260D7">
        <w:rPr>
          <w:rFonts w:ascii="Verdana" w:hAnsi="Verdana" w:cstheme="minorHAnsi"/>
          <w:b/>
          <w:color w:val="F7931D"/>
          <w:sz w:val="20"/>
          <w:szCs w:val="20"/>
        </w:rPr>
        <w:lastRenderedPageBreak/>
        <w:t>Análise e conclusão</w:t>
      </w:r>
    </w:p>
    <w:p w14:paraId="6B44A1BC" w14:textId="77777777" w:rsidR="00703F82" w:rsidRPr="008C59DE" w:rsidRDefault="00703F82" w:rsidP="00703F82">
      <w:pPr>
        <w:pStyle w:val="PargrafodaLista"/>
        <w:spacing w:after="0" w:line="240" w:lineRule="auto"/>
        <w:ind w:left="360"/>
        <w:jc w:val="both"/>
        <w:rPr>
          <w:rFonts w:ascii="Verdana" w:hAnsi="Verdana" w:cstheme="minorHAnsi"/>
          <w:bCs/>
          <w:sz w:val="20"/>
          <w:szCs w:val="20"/>
        </w:rPr>
      </w:pPr>
    </w:p>
    <w:p w14:paraId="42FD9B57" w14:textId="2A3BBEE8" w:rsidR="00703F82" w:rsidRPr="008C59DE" w:rsidRDefault="0085309D" w:rsidP="00703F82">
      <w:pPr>
        <w:pStyle w:val="PargrafodaLista"/>
        <w:spacing w:after="0" w:line="240" w:lineRule="auto"/>
        <w:ind w:left="360"/>
        <w:jc w:val="both"/>
        <w:rPr>
          <w:rFonts w:ascii="Verdana" w:hAnsi="Verdana" w:cstheme="minorHAnsi"/>
          <w:bCs/>
          <w:sz w:val="20"/>
          <w:szCs w:val="20"/>
        </w:rPr>
      </w:pPr>
      <w:r w:rsidRPr="008C59DE">
        <w:rPr>
          <w:rFonts w:ascii="Verdana" w:hAnsi="Verdana" w:cstheme="minorHAnsi"/>
          <w:sz w:val="20"/>
          <w:szCs w:val="20"/>
        </w:rPr>
        <w:t>De acordo com suas características, a satisfação da</w:t>
      </w:r>
      <w:r w:rsidRPr="008C59DE">
        <w:rPr>
          <w:rFonts w:ascii="Verdana" w:hAnsi="Verdana" w:cstheme="minorHAnsi"/>
          <w:bCs/>
          <w:sz w:val="20"/>
          <w:szCs w:val="20"/>
        </w:rPr>
        <w:t xml:space="preserve"> obrigação de performance da administradora de consórcio</w:t>
      </w:r>
      <w:r w:rsidR="00471ACA" w:rsidRPr="008C59DE">
        <w:rPr>
          <w:rFonts w:ascii="Verdana" w:hAnsi="Verdana" w:cstheme="minorHAnsi"/>
          <w:bCs/>
          <w:sz w:val="20"/>
          <w:szCs w:val="20"/>
        </w:rPr>
        <w:t>s</w:t>
      </w:r>
      <w:r w:rsidRPr="008C59DE">
        <w:rPr>
          <w:rFonts w:ascii="Verdana" w:hAnsi="Verdana" w:cstheme="minorHAnsi"/>
          <w:bCs/>
          <w:sz w:val="20"/>
          <w:szCs w:val="20"/>
        </w:rPr>
        <w:t xml:space="preserve"> (administração do consórcio)</w:t>
      </w:r>
      <w:r w:rsidRPr="008C59DE">
        <w:rPr>
          <w:rFonts w:ascii="Verdana" w:hAnsi="Verdana" w:cstheme="minorHAnsi"/>
          <w:sz w:val="20"/>
          <w:szCs w:val="20"/>
        </w:rPr>
        <w:t xml:space="preserve"> ocorre ao longo do tempo.</w:t>
      </w:r>
      <w:r w:rsidR="00703F82" w:rsidRPr="008C59DE">
        <w:rPr>
          <w:rFonts w:ascii="Verdana" w:hAnsi="Verdana" w:cstheme="minorHAnsi"/>
          <w:bCs/>
          <w:sz w:val="20"/>
          <w:szCs w:val="20"/>
        </w:rPr>
        <w:t xml:space="preserve"> Deste modo, os contratos atendem o critério </w:t>
      </w:r>
      <w:r w:rsidR="00703F82" w:rsidRPr="008C59DE">
        <w:rPr>
          <w:rFonts w:ascii="Verdana" w:hAnsi="Verdana" w:cstheme="minorHAnsi"/>
          <w:b/>
          <w:sz w:val="20"/>
          <w:szCs w:val="20"/>
        </w:rPr>
        <w:t>(a)</w:t>
      </w:r>
      <w:r w:rsidR="00703F82" w:rsidRPr="008C59DE">
        <w:rPr>
          <w:rFonts w:ascii="Verdana" w:hAnsi="Verdana" w:cstheme="minorHAnsi"/>
          <w:bCs/>
          <w:sz w:val="20"/>
          <w:szCs w:val="20"/>
        </w:rPr>
        <w:t xml:space="preserve"> acima</w:t>
      </w:r>
      <w:r w:rsidR="001F58CF" w:rsidRPr="008C59DE">
        <w:rPr>
          <w:rFonts w:ascii="Verdana" w:hAnsi="Verdana" w:cstheme="minorHAnsi"/>
          <w:bCs/>
          <w:sz w:val="20"/>
          <w:szCs w:val="20"/>
        </w:rPr>
        <w:t xml:space="preserve"> elencado</w:t>
      </w:r>
      <w:r w:rsidR="00703F82" w:rsidRPr="008C59DE">
        <w:rPr>
          <w:rFonts w:ascii="Verdana" w:hAnsi="Verdana" w:cstheme="minorHAnsi"/>
          <w:bCs/>
          <w:sz w:val="20"/>
          <w:szCs w:val="20"/>
        </w:rPr>
        <w:t>, uma vez que o benefício de administração do consórcio é obtido ao longo do tempo.</w:t>
      </w:r>
    </w:p>
    <w:p w14:paraId="163D1DC4" w14:textId="77777777" w:rsidR="00703F82" w:rsidRPr="008C59DE" w:rsidRDefault="00703F82" w:rsidP="00703F82">
      <w:pPr>
        <w:pStyle w:val="PargrafodaLista"/>
        <w:spacing w:after="0" w:line="240" w:lineRule="auto"/>
        <w:ind w:left="360"/>
        <w:jc w:val="both"/>
        <w:rPr>
          <w:rFonts w:ascii="Verdana" w:hAnsi="Verdana" w:cstheme="minorHAnsi"/>
          <w:bCs/>
          <w:sz w:val="20"/>
          <w:szCs w:val="20"/>
        </w:rPr>
      </w:pPr>
    </w:p>
    <w:p w14:paraId="41ABB4C8" w14:textId="46388663" w:rsidR="00703F82" w:rsidRPr="008C59DE" w:rsidRDefault="00703F82" w:rsidP="00703F82">
      <w:pPr>
        <w:pStyle w:val="PargrafodaLista"/>
        <w:spacing w:after="0" w:line="240" w:lineRule="auto"/>
        <w:ind w:left="360"/>
        <w:jc w:val="both"/>
        <w:rPr>
          <w:rFonts w:ascii="Verdana" w:hAnsi="Verdana" w:cstheme="minorHAnsi"/>
          <w:bCs/>
          <w:sz w:val="20"/>
          <w:szCs w:val="20"/>
        </w:rPr>
      </w:pPr>
      <w:r w:rsidRPr="008C59DE">
        <w:rPr>
          <w:rFonts w:ascii="Verdana" w:hAnsi="Verdana" w:cstheme="minorHAnsi"/>
          <w:bCs/>
          <w:sz w:val="20"/>
          <w:szCs w:val="20"/>
        </w:rPr>
        <w:t>Caso a administradora de consórci</w:t>
      </w:r>
      <w:r w:rsidR="005F5C76" w:rsidRPr="008C59DE">
        <w:rPr>
          <w:rFonts w:ascii="Verdana" w:hAnsi="Verdana" w:cstheme="minorHAnsi"/>
          <w:bCs/>
          <w:sz w:val="20"/>
          <w:szCs w:val="20"/>
        </w:rPr>
        <w:t>o</w:t>
      </w:r>
      <w:r w:rsidR="001F58CF" w:rsidRPr="008C59DE">
        <w:rPr>
          <w:rFonts w:ascii="Verdana" w:hAnsi="Verdana" w:cstheme="minorHAnsi"/>
          <w:bCs/>
          <w:sz w:val="20"/>
          <w:szCs w:val="20"/>
        </w:rPr>
        <w:t>s</w:t>
      </w:r>
      <w:r w:rsidRPr="008C59DE">
        <w:rPr>
          <w:rFonts w:ascii="Verdana" w:hAnsi="Verdana" w:cstheme="minorHAnsi"/>
          <w:bCs/>
          <w:sz w:val="20"/>
          <w:szCs w:val="20"/>
        </w:rPr>
        <w:t xml:space="preserve"> receba antecipadamente o pagamento pela taxa de administração</w:t>
      </w:r>
      <w:r w:rsidR="009C4B0B" w:rsidRPr="008C59DE">
        <w:rPr>
          <w:rFonts w:ascii="Verdana" w:hAnsi="Verdana" w:cstheme="minorHAnsi"/>
          <w:bCs/>
          <w:sz w:val="20"/>
          <w:szCs w:val="20"/>
        </w:rPr>
        <w:t xml:space="preserve"> sem a transferência do serviço</w:t>
      </w:r>
      <w:r w:rsidRPr="008C59DE">
        <w:rPr>
          <w:rFonts w:ascii="Verdana" w:hAnsi="Verdana" w:cstheme="minorHAnsi"/>
          <w:bCs/>
          <w:sz w:val="20"/>
          <w:szCs w:val="20"/>
        </w:rPr>
        <w:t xml:space="preserve">, o valor recebido deverá ser contabilizado em um passivo contratual e baixado contra receita conforme a satisfação da obrigação de </w:t>
      </w:r>
      <w:r w:rsidR="0079270B" w:rsidRPr="008C59DE">
        <w:rPr>
          <w:rFonts w:ascii="Verdana" w:hAnsi="Verdana" w:cstheme="minorHAnsi"/>
          <w:bCs/>
          <w:sz w:val="20"/>
          <w:szCs w:val="20"/>
        </w:rPr>
        <w:t>performance</w:t>
      </w:r>
      <w:r w:rsidRPr="008C59DE">
        <w:rPr>
          <w:rFonts w:ascii="Verdana" w:hAnsi="Verdana" w:cstheme="minorHAnsi"/>
          <w:bCs/>
          <w:sz w:val="20"/>
          <w:szCs w:val="20"/>
        </w:rPr>
        <w:t xml:space="preserve">. Do contrário, satisfeita a obrigação de </w:t>
      </w:r>
      <w:r w:rsidR="0079270B" w:rsidRPr="008C59DE">
        <w:rPr>
          <w:rFonts w:ascii="Verdana" w:hAnsi="Verdana" w:cstheme="minorHAnsi"/>
          <w:bCs/>
          <w:sz w:val="20"/>
          <w:szCs w:val="20"/>
        </w:rPr>
        <w:t>performance</w:t>
      </w:r>
      <w:r w:rsidRPr="008C59DE">
        <w:rPr>
          <w:rFonts w:ascii="Verdana" w:hAnsi="Verdana" w:cstheme="minorHAnsi"/>
          <w:bCs/>
          <w:sz w:val="20"/>
          <w:szCs w:val="20"/>
        </w:rPr>
        <w:t xml:space="preserve"> a ser recebida posteriormente, </w:t>
      </w:r>
      <w:r w:rsidR="00FD718A" w:rsidRPr="008C59DE">
        <w:rPr>
          <w:rFonts w:ascii="Verdana" w:hAnsi="Verdana" w:cstheme="minorHAnsi"/>
          <w:bCs/>
          <w:sz w:val="20"/>
          <w:szCs w:val="20"/>
        </w:rPr>
        <w:t xml:space="preserve">limitado ao direito executável pelo recebimento pelo desempenho concluído, </w:t>
      </w:r>
      <w:r w:rsidRPr="008C59DE">
        <w:rPr>
          <w:rFonts w:ascii="Verdana" w:hAnsi="Verdana" w:cstheme="minorHAnsi"/>
          <w:bCs/>
          <w:sz w:val="20"/>
          <w:szCs w:val="20"/>
        </w:rPr>
        <w:t>a receita é reconhecida em contrapartida ao contas a receber</w:t>
      </w:r>
      <w:r w:rsidR="00A416B6" w:rsidRPr="008C59DE">
        <w:rPr>
          <w:rFonts w:ascii="Verdana" w:hAnsi="Verdana" w:cstheme="minorHAnsi"/>
          <w:bCs/>
          <w:sz w:val="20"/>
          <w:szCs w:val="20"/>
        </w:rPr>
        <w:t>.</w:t>
      </w:r>
    </w:p>
    <w:p w14:paraId="0BD8BCE9" w14:textId="3E19B91F" w:rsidR="00FD718A" w:rsidRPr="008C59DE" w:rsidRDefault="00FD718A" w:rsidP="00703F82">
      <w:pPr>
        <w:pStyle w:val="PargrafodaLista"/>
        <w:spacing w:after="0" w:line="240" w:lineRule="auto"/>
        <w:ind w:left="360"/>
        <w:jc w:val="both"/>
        <w:rPr>
          <w:rFonts w:ascii="Verdana" w:hAnsi="Verdana" w:cstheme="minorHAnsi"/>
          <w:bCs/>
          <w:sz w:val="20"/>
          <w:szCs w:val="20"/>
        </w:rPr>
      </w:pPr>
    </w:p>
    <w:p w14:paraId="6CA96508" w14:textId="7ED526C9" w:rsidR="00827F3A" w:rsidRPr="008C59DE" w:rsidRDefault="00827F3A" w:rsidP="00703F82">
      <w:pPr>
        <w:pStyle w:val="PargrafodaLista"/>
        <w:spacing w:after="0" w:line="240" w:lineRule="auto"/>
        <w:ind w:left="360"/>
        <w:jc w:val="both"/>
        <w:rPr>
          <w:rFonts w:ascii="Verdana" w:hAnsi="Verdana" w:cstheme="minorHAnsi"/>
          <w:bCs/>
          <w:sz w:val="20"/>
          <w:szCs w:val="20"/>
        </w:rPr>
      </w:pPr>
      <w:r w:rsidRPr="008C59DE">
        <w:rPr>
          <w:rFonts w:ascii="Verdana" w:hAnsi="Verdana" w:cstheme="minorHAnsi"/>
          <w:bCs/>
          <w:sz w:val="20"/>
          <w:szCs w:val="20"/>
        </w:rPr>
        <w:t>Adicionalmente, a administradora de consórcio</w:t>
      </w:r>
      <w:r w:rsidR="001F58CF" w:rsidRPr="008C59DE">
        <w:rPr>
          <w:rFonts w:ascii="Verdana" w:hAnsi="Verdana" w:cstheme="minorHAnsi"/>
          <w:bCs/>
          <w:sz w:val="20"/>
          <w:szCs w:val="20"/>
        </w:rPr>
        <w:t>s</w:t>
      </w:r>
      <w:r w:rsidRPr="008C59DE">
        <w:rPr>
          <w:rFonts w:ascii="Verdana" w:hAnsi="Verdana" w:cstheme="minorHAnsi"/>
          <w:bCs/>
          <w:sz w:val="20"/>
          <w:szCs w:val="20"/>
        </w:rPr>
        <w:t xml:space="preserve"> precisou determinar se o prazo para reconhecimento da receita refletia o prazo da cota de consórcio, individualmente, ou o prazo </w:t>
      </w:r>
      <w:r w:rsidR="0026569F" w:rsidRPr="008C59DE">
        <w:rPr>
          <w:rFonts w:ascii="Verdana" w:hAnsi="Verdana" w:cstheme="minorHAnsi"/>
          <w:bCs/>
          <w:sz w:val="20"/>
          <w:szCs w:val="20"/>
        </w:rPr>
        <w:t xml:space="preserve">único considerando o tempo máximo </w:t>
      </w:r>
      <w:r w:rsidRPr="008C59DE">
        <w:rPr>
          <w:rFonts w:ascii="Verdana" w:hAnsi="Verdana" w:cstheme="minorHAnsi"/>
          <w:bCs/>
          <w:sz w:val="20"/>
          <w:szCs w:val="20"/>
        </w:rPr>
        <w:t>do grupo de consórcio. Nesta análise, concluiu-se que é apropriado considerar</w:t>
      </w:r>
      <w:r w:rsidR="0026569F" w:rsidRPr="008C59DE">
        <w:rPr>
          <w:rFonts w:ascii="Verdana" w:hAnsi="Verdana" w:cstheme="minorHAnsi"/>
          <w:bCs/>
          <w:sz w:val="20"/>
          <w:szCs w:val="20"/>
        </w:rPr>
        <w:t xml:space="preserve"> cada cota de consórcio um contrato (item 7.1.1, acima) e o prazo contratado para a cota de consórcio </w:t>
      </w:r>
      <w:r w:rsidR="00EA49D7" w:rsidRPr="008C59DE">
        <w:rPr>
          <w:rFonts w:ascii="Verdana" w:hAnsi="Verdana" w:cstheme="minorHAnsi"/>
          <w:bCs/>
          <w:color w:val="C00000"/>
          <w:sz w:val="20"/>
          <w:szCs w:val="20"/>
        </w:rPr>
        <w:t xml:space="preserve">[OU </w:t>
      </w:r>
      <w:r w:rsidRPr="008C59DE">
        <w:rPr>
          <w:rFonts w:ascii="Verdana" w:hAnsi="Verdana" w:cstheme="minorHAnsi"/>
          <w:bCs/>
          <w:color w:val="C00000"/>
          <w:sz w:val="20"/>
          <w:szCs w:val="20"/>
        </w:rPr>
        <w:t xml:space="preserve">o </w:t>
      </w:r>
      <w:r w:rsidR="0026569F" w:rsidRPr="008C59DE">
        <w:rPr>
          <w:rFonts w:ascii="Verdana" w:hAnsi="Verdana" w:cstheme="minorHAnsi"/>
          <w:bCs/>
          <w:color w:val="C00000"/>
          <w:sz w:val="20"/>
          <w:szCs w:val="20"/>
        </w:rPr>
        <w:t xml:space="preserve">prazo do grupo de consórcio, se a </w:t>
      </w:r>
      <w:r w:rsidR="00DA0F28" w:rsidRPr="008C59DE">
        <w:rPr>
          <w:rFonts w:ascii="Verdana" w:hAnsi="Verdana" w:cstheme="minorHAnsi"/>
          <w:bCs/>
          <w:color w:val="C00000"/>
          <w:sz w:val="20"/>
          <w:szCs w:val="20"/>
        </w:rPr>
        <w:t>a</w:t>
      </w:r>
      <w:r w:rsidR="0026569F" w:rsidRPr="008C59DE">
        <w:rPr>
          <w:rFonts w:ascii="Verdana" w:hAnsi="Verdana" w:cstheme="minorHAnsi"/>
          <w:bCs/>
          <w:color w:val="C00000"/>
          <w:sz w:val="20"/>
          <w:szCs w:val="20"/>
        </w:rPr>
        <w:t>dministradora entender mais adequado</w:t>
      </w:r>
      <w:r w:rsidR="00EA49D7" w:rsidRPr="008C59DE">
        <w:rPr>
          <w:rFonts w:ascii="Verdana" w:hAnsi="Verdana" w:cstheme="minorHAnsi"/>
          <w:bCs/>
          <w:color w:val="C00000"/>
          <w:sz w:val="20"/>
          <w:szCs w:val="20"/>
        </w:rPr>
        <w:t>]</w:t>
      </w:r>
      <w:r w:rsidRPr="008C59DE">
        <w:rPr>
          <w:rFonts w:ascii="Verdana" w:hAnsi="Verdana" w:cstheme="minorHAnsi"/>
          <w:bCs/>
          <w:sz w:val="20"/>
          <w:szCs w:val="20"/>
        </w:rPr>
        <w:t xml:space="preserve">, uma vez que este reflete o período que a </w:t>
      </w:r>
      <w:r w:rsidR="00EA49D7" w:rsidRPr="008C59DE">
        <w:rPr>
          <w:rFonts w:ascii="Verdana" w:hAnsi="Verdana" w:cstheme="minorHAnsi"/>
          <w:bCs/>
          <w:sz w:val="20"/>
          <w:szCs w:val="20"/>
        </w:rPr>
        <w:t>entidade</w:t>
      </w:r>
      <w:r w:rsidRPr="008C59DE">
        <w:rPr>
          <w:rFonts w:ascii="Verdana" w:hAnsi="Verdana" w:cstheme="minorHAnsi"/>
          <w:bCs/>
          <w:sz w:val="20"/>
          <w:szCs w:val="20"/>
        </w:rPr>
        <w:t xml:space="preserve"> fo</w:t>
      </w:r>
      <w:r w:rsidR="00EA49D7" w:rsidRPr="008C59DE">
        <w:rPr>
          <w:rFonts w:ascii="Verdana" w:hAnsi="Verdana" w:cstheme="minorHAnsi"/>
          <w:bCs/>
          <w:sz w:val="20"/>
          <w:szCs w:val="20"/>
        </w:rPr>
        <w:t>i</w:t>
      </w:r>
      <w:r w:rsidRPr="008C59DE">
        <w:rPr>
          <w:rFonts w:ascii="Verdana" w:hAnsi="Verdana" w:cstheme="minorHAnsi"/>
          <w:bCs/>
          <w:sz w:val="20"/>
          <w:szCs w:val="20"/>
        </w:rPr>
        <w:t xml:space="preserve"> contratada para prestar</w:t>
      </w:r>
      <w:r w:rsidR="00EA49D7" w:rsidRPr="008C59DE">
        <w:rPr>
          <w:rFonts w:ascii="Verdana" w:hAnsi="Verdana" w:cstheme="minorHAnsi"/>
          <w:bCs/>
          <w:sz w:val="20"/>
          <w:szCs w:val="20"/>
        </w:rPr>
        <w:t xml:space="preserve"> o se</w:t>
      </w:r>
      <w:r w:rsidRPr="008C59DE">
        <w:rPr>
          <w:rFonts w:ascii="Verdana" w:hAnsi="Verdana" w:cstheme="minorHAnsi"/>
          <w:bCs/>
          <w:sz w:val="20"/>
          <w:szCs w:val="20"/>
        </w:rPr>
        <w:t>rviço aos clientes, portanto, é ao longo deste prazo que o cliente recebe o benefício d</w:t>
      </w:r>
      <w:r w:rsidR="00EA49D7" w:rsidRPr="008C59DE">
        <w:rPr>
          <w:rFonts w:ascii="Verdana" w:hAnsi="Verdana" w:cstheme="minorHAnsi"/>
          <w:bCs/>
          <w:sz w:val="20"/>
          <w:szCs w:val="20"/>
        </w:rPr>
        <w:t>a</w:t>
      </w:r>
      <w:r w:rsidRPr="008C59DE">
        <w:rPr>
          <w:rFonts w:ascii="Verdana" w:hAnsi="Verdana" w:cstheme="minorHAnsi"/>
          <w:bCs/>
          <w:sz w:val="20"/>
          <w:szCs w:val="20"/>
        </w:rPr>
        <w:t xml:space="preserve"> administração do consórcio</w:t>
      </w:r>
      <w:r w:rsidR="00EA49D7" w:rsidRPr="008C59DE">
        <w:rPr>
          <w:rFonts w:ascii="Verdana" w:hAnsi="Verdana" w:cstheme="minorHAnsi"/>
          <w:bCs/>
          <w:sz w:val="20"/>
          <w:szCs w:val="20"/>
        </w:rPr>
        <w:t>.</w:t>
      </w:r>
    </w:p>
    <w:p w14:paraId="7DFD98D4" w14:textId="34FC7F59" w:rsidR="008D21B2" w:rsidRPr="008C59DE" w:rsidRDefault="008D21B2" w:rsidP="009C0175">
      <w:pPr>
        <w:pStyle w:val="PargrafodaLista"/>
        <w:spacing w:after="0" w:line="240" w:lineRule="auto"/>
        <w:ind w:left="360"/>
        <w:jc w:val="both"/>
        <w:rPr>
          <w:rFonts w:ascii="Verdana" w:hAnsi="Verdana" w:cstheme="minorHAnsi"/>
          <w:sz w:val="20"/>
          <w:szCs w:val="20"/>
        </w:rPr>
      </w:pPr>
    </w:p>
    <w:p w14:paraId="55AE4FF3" w14:textId="77777777" w:rsidR="008D21B2" w:rsidRPr="00684EBC" w:rsidRDefault="008D21B2" w:rsidP="009C0175">
      <w:pPr>
        <w:pStyle w:val="PargrafodaLista"/>
        <w:spacing w:after="0" w:line="240" w:lineRule="auto"/>
        <w:ind w:left="360"/>
        <w:jc w:val="both"/>
        <w:rPr>
          <w:rFonts w:ascii="Verdana" w:hAnsi="Verdana" w:cstheme="minorHAnsi"/>
        </w:rPr>
      </w:pPr>
    </w:p>
    <w:p w14:paraId="2ED7D623" w14:textId="35DBB7AA" w:rsidR="0082547B" w:rsidRPr="00684EBC" w:rsidRDefault="00BA75AA" w:rsidP="00146CF3">
      <w:pPr>
        <w:pStyle w:val="PargrafodaLista"/>
        <w:numPr>
          <w:ilvl w:val="2"/>
          <w:numId w:val="1"/>
        </w:numPr>
        <w:tabs>
          <w:tab w:val="left" w:pos="1134"/>
        </w:tabs>
        <w:ind w:left="851"/>
        <w:jc w:val="both"/>
        <w:outlineLvl w:val="0"/>
        <w:rPr>
          <w:rFonts w:ascii="Verdana" w:hAnsi="Verdana" w:cstheme="minorHAnsi"/>
          <w:b/>
          <w:color w:val="003158"/>
        </w:rPr>
      </w:pPr>
      <w:bookmarkStart w:id="14" w:name="_Toc122335806"/>
      <w:r w:rsidRPr="00684EBC">
        <w:rPr>
          <w:rFonts w:ascii="Verdana" w:hAnsi="Verdana" w:cstheme="minorHAnsi"/>
          <w:b/>
          <w:color w:val="003158"/>
        </w:rPr>
        <w:t>Mensuração do progresso para a satisfação completa de obrigação de performance</w:t>
      </w:r>
      <w:bookmarkEnd w:id="14"/>
    </w:p>
    <w:p w14:paraId="293ECE98" w14:textId="77777777" w:rsidR="0082547B" w:rsidRPr="008C59DE" w:rsidRDefault="0082547B" w:rsidP="0082547B">
      <w:pPr>
        <w:pStyle w:val="PargrafodaLista"/>
        <w:spacing w:after="0" w:line="240" w:lineRule="auto"/>
        <w:ind w:left="360"/>
        <w:jc w:val="both"/>
        <w:rPr>
          <w:rFonts w:ascii="Verdana" w:hAnsi="Verdana" w:cstheme="minorHAnsi"/>
          <w:sz w:val="20"/>
          <w:szCs w:val="20"/>
        </w:rPr>
      </w:pPr>
    </w:p>
    <w:p w14:paraId="69886D04" w14:textId="13D66C3A" w:rsidR="0082547B" w:rsidRPr="008C59DE" w:rsidRDefault="0082547B" w:rsidP="0082547B">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O objetivo ao mensurar o progresso de cada obrigação de performance ao longo do tempo é descrever o desempenho por parte da entidade ao transferir o controle de bens ou serviços prometidos ao cliente.</w:t>
      </w:r>
      <w:r w:rsidRPr="008C59DE">
        <w:rPr>
          <w:rFonts w:ascii="Verdana" w:hAnsi="Verdana" w:cstheme="minorHAnsi"/>
          <w:color w:val="1F497D" w:themeColor="text2"/>
          <w:sz w:val="20"/>
          <w:szCs w:val="20"/>
        </w:rPr>
        <w:t xml:space="preserve"> (CPC 47: 39)</w:t>
      </w:r>
    </w:p>
    <w:p w14:paraId="5E9CDA19" w14:textId="4267D796" w:rsidR="0082547B" w:rsidRPr="008C59DE" w:rsidRDefault="0082547B" w:rsidP="009C0175">
      <w:pPr>
        <w:pStyle w:val="PargrafodaLista"/>
        <w:spacing w:after="0" w:line="240" w:lineRule="auto"/>
        <w:ind w:left="360"/>
        <w:jc w:val="both"/>
        <w:rPr>
          <w:rFonts w:ascii="Verdana" w:hAnsi="Verdana" w:cstheme="minorHAnsi"/>
          <w:sz w:val="20"/>
          <w:szCs w:val="20"/>
        </w:rPr>
      </w:pPr>
    </w:p>
    <w:p w14:paraId="24C65B8D" w14:textId="0A0F3CCB" w:rsidR="0082547B" w:rsidRPr="008C59DE" w:rsidRDefault="0082547B" w:rsidP="009C0175">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A entidade deve aplicar um único método de mensuração do progresso para cada obrigação de performance satisfeita ao longo do tempo e deve aplicar esse método de forma consistente a obrigações de performance similares e em circunstâncias similares. </w:t>
      </w:r>
      <w:r w:rsidRPr="008C59DE">
        <w:rPr>
          <w:rFonts w:ascii="Verdana" w:hAnsi="Verdana" w:cstheme="minorHAnsi"/>
          <w:color w:val="1F497D" w:themeColor="text2"/>
          <w:sz w:val="20"/>
          <w:szCs w:val="20"/>
        </w:rPr>
        <w:t>(CPC 47: 40)</w:t>
      </w:r>
    </w:p>
    <w:p w14:paraId="08EDD898" w14:textId="20414517" w:rsidR="0082547B" w:rsidRPr="008C59DE" w:rsidRDefault="0082547B" w:rsidP="009C0175">
      <w:pPr>
        <w:pStyle w:val="PargrafodaLista"/>
        <w:spacing w:after="0" w:line="240" w:lineRule="auto"/>
        <w:ind w:left="360"/>
        <w:jc w:val="both"/>
        <w:rPr>
          <w:rFonts w:ascii="Verdana" w:hAnsi="Verdana" w:cstheme="minorHAnsi"/>
          <w:sz w:val="20"/>
          <w:szCs w:val="20"/>
        </w:rPr>
      </w:pPr>
    </w:p>
    <w:p w14:paraId="03044C57" w14:textId="6F258A8F" w:rsidR="00924FFF" w:rsidRPr="008C59DE" w:rsidRDefault="00924FFF" w:rsidP="009C0175">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Métodos apropriados de mensuração do progresso incluem: (i) métodos de produto</w:t>
      </w:r>
      <w:r w:rsidR="001F58CF" w:rsidRPr="008C59DE">
        <w:rPr>
          <w:rFonts w:ascii="Verdana" w:hAnsi="Verdana" w:cstheme="minorHAnsi"/>
          <w:sz w:val="20"/>
          <w:szCs w:val="20"/>
        </w:rPr>
        <w:t xml:space="preserve"> </w:t>
      </w:r>
      <w:r w:rsidRPr="008C59DE">
        <w:rPr>
          <w:rFonts w:ascii="Verdana" w:hAnsi="Verdana" w:cstheme="minorHAnsi"/>
          <w:sz w:val="20"/>
          <w:szCs w:val="20"/>
        </w:rPr>
        <w:t>e (</w:t>
      </w:r>
      <w:proofErr w:type="spellStart"/>
      <w:r w:rsidRPr="008C59DE">
        <w:rPr>
          <w:rFonts w:ascii="Verdana" w:hAnsi="Verdana" w:cstheme="minorHAnsi"/>
          <w:sz w:val="20"/>
          <w:szCs w:val="20"/>
        </w:rPr>
        <w:t>ii</w:t>
      </w:r>
      <w:proofErr w:type="spellEnd"/>
      <w:r w:rsidRPr="008C59DE">
        <w:rPr>
          <w:rFonts w:ascii="Verdana" w:hAnsi="Verdana" w:cstheme="minorHAnsi"/>
          <w:sz w:val="20"/>
          <w:szCs w:val="20"/>
        </w:rPr>
        <w:t xml:space="preserve">) métodos de insumo. </w:t>
      </w:r>
      <w:r w:rsidRPr="008C59DE">
        <w:rPr>
          <w:rFonts w:ascii="Verdana" w:hAnsi="Verdana" w:cstheme="minorHAnsi"/>
          <w:color w:val="1F497D" w:themeColor="text2"/>
          <w:sz w:val="20"/>
          <w:szCs w:val="20"/>
        </w:rPr>
        <w:t>(CPC 47: 41)</w:t>
      </w:r>
    </w:p>
    <w:p w14:paraId="278831DF" w14:textId="77777777" w:rsidR="00AB65DF" w:rsidRPr="008C59DE" w:rsidRDefault="00AB65DF" w:rsidP="0082547B">
      <w:pPr>
        <w:pStyle w:val="PargrafodaLista"/>
        <w:spacing w:after="0" w:line="240" w:lineRule="auto"/>
        <w:ind w:left="360"/>
        <w:jc w:val="both"/>
        <w:rPr>
          <w:rFonts w:ascii="Verdana" w:hAnsi="Verdana" w:cstheme="minorHAnsi"/>
          <w:sz w:val="20"/>
          <w:szCs w:val="20"/>
        </w:rPr>
      </w:pPr>
    </w:p>
    <w:p w14:paraId="7D8FC664" w14:textId="201D8388" w:rsidR="00206FF5" w:rsidRPr="008C59DE" w:rsidRDefault="00206FF5" w:rsidP="0082547B">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Os métodos de produto reconhecem a receita com base em mensurações diretas do valor ao cliente dos bens ou serviços transferidos até a data em questão, referentes aos bens ou serviços remanescentes prometidos de acordo com o contrato. Os métodos de produto incluem métodos como estudos de desempenho concluídos até a data em questão, avaliações de resultados atingidos, marcos alcançados, tempo transcorrido e unidades produzidas ou unidades entregues. </w:t>
      </w:r>
      <w:r w:rsidRPr="008C59DE">
        <w:rPr>
          <w:rFonts w:ascii="Verdana" w:hAnsi="Verdana" w:cstheme="minorHAnsi"/>
          <w:color w:val="1F497D" w:themeColor="text2"/>
          <w:sz w:val="20"/>
          <w:szCs w:val="20"/>
        </w:rPr>
        <w:t>(CPC 47: B15)</w:t>
      </w:r>
    </w:p>
    <w:p w14:paraId="04293920" w14:textId="3C812724" w:rsidR="00206FF5" w:rsidRPr="008C59DE" w:rsidRDefault="00206FF5" w:rsidP="0082547B">
      <w:pPr>
        <w:pStyle w:val="PargrafodaLista"/>
        <w:spacing w:after="0" w:line="240" w:lineRule="auto"/>
        <w:ind w:left="360"/>
        <w:jc w:val="both"/>
        <w:rPr>
          <w:rFonts w:ascii="Verdana" w:hAnsi="Verdana" w:cstheme="minorHAnsi"/>
          <w:sz w:val="20"/>
          <w:szCs w:val="20"/>
        </w:rPr>
      </w:pPr>
    </w:p>
    <w:p w14:paraId="41C7517E" w14:textId="494374DD" w:rsidR="00206FF5" w:rsidRPr="008C59DE" w:rsidRDefault="00206FF5" w:rsidP="0082547B">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Os métodos de insumo reconhecem a receita com base nos esforços ou insumos da entidade para a satisfação da obrigação de performance (por exemplo, recursos consumidos, horas de trabalho despendidas, custos incorridos, tempo transcorrido ou horas de máquinas utilizadas), referentes aos insumos esperados totais para a satisfação dessa obrigação de performance. Se os esforços ou insumos da entidade forem igualmente gastos ao longo de todo o período de desempenho, pode ser apropriado para a entidade reconhecer a receita pelo método linear.</w:t>
      </w:r>
      <w:r w:rsidR="00AB65DF" w:rsidRPr="008C59DE">
        <w:rPr>
          <w:rFonts w:ascii="Verdana" w:hAnsi="Verdana" w:cstheme="minorHAnsi"/>
          <w:color w:val="1F497D" w:themeColor="text2"/>
          <w:sz w:val="20"/>
          <w:szCs w:val="20"/>
        </w:rPr>
        <w:t xml:space="preserve"> (CPC 47: B18)</w:t>
      </w:r>
    </w:p>
    <w:p w14:paraId="2EEE1201" w14:textId="77777777" w:rsidR="00AB65DF" w:rsidRPr="008C59DE" w:rsidRDefault="00AB65DF" w:rsidP="00AB65DF">
      <w:pPr>
        <w:pStyle w:val="PargrafodaLista"/>
        <w:spacing w:after="0" w:line="240" w:lineRule="auto"/>
        <w:ind w:left="360"/>
        <w:jc w:val="both"/>
        <w:rPr>
          <w:rFonts w:ascii="Verdana" w:hAnsi="Verdana" w:cstheme="minorHAnsi"/>
          <w:sz w:val="20"/>
          <w:szCs w:val="20"/>
        </w:rPr>
      </w:pPr>
    </w:p>
    <w:p w14:paraId="7E35699B" w14:textId="77777777" w:rsidR="00AB65DF" w:rsidRPr="008C59DE" w:rsidRDefault="00AB65DF" w:rsidP="00AB65DF">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lastRenderedPageBreak/>
        <w:t xml:space="preserve">A entidade deve reconhecer receitas referentes à obrigação de performance satisfeita ao longo do tempo somente se a entidade puder mensurar razoavelmente seu progresso em relação à satisfação completa da obrigação de performance. </w:t>
      </w:r>
      <w:r w:rsidRPr="008C59DE">
        <w:rPr>
          <w:rFonts w:ascii="Verdana" w:hAnsi="Verdana" w:cstheme="minorHAnsi"/>
          <w:color w:val="1F497D" w:themeColor="text2"/>
          <w:sz w:val="20"/>
          <w:szCs w:val="20"/>
        </w:rPr>
        <w:t>(CPC 47: 43)</w:t>
      </w:r>
    </w:p>
    <w:p w14:paraId="622156D1" w14:textId="5F196A95" w:rsidR="00AB65DF" w:rsidRDefault="00AB65DF" w:rsidP="00AB65DF">
      <w:pPr>
        <w:pStyle w:val="PargrafodaLista"/>
        <w:spacing w:after="0" w:line="240" w:lineRule="auto"/>
        <w:ind w:left="360"/>
        <w:jc w:val="both"/>
        <w:rPr>
          <w:rFonts w:ascii="Verdana" w:hAnsi="Verdana" w:cstheme="minorHAnsi"/>
          <w:sz w:val="20"/>
          <w:szCs w:val="20"/>
        </w:rPr>
      </w:pPr>
    </w:p>
    <w:p w14:paraId="6D1AD0DC" w14:textId="77777777" w:rsidR="00055D66" w:rsidRPr="008C59DE" w:rsidRDefault="00055D66" w:rsidP="00AB65DF">
      <w:pPr>
        <w:pStyle w:val="PargrafodaLista"/>
        <w:spacing w:after="0" w:line="240" w:lineRule="auto"/>
        <w:ind w:left="360"/>
        <w:jc w:val="both"/>
        <w:rPr>
          <w:rFonts w:ascii="Verdana" w:hAnsi="Verdana" w:cstheme="minorHAnsi"/>
          <w:sz w:val="20"/>
          <w:szCs w:val="20"/>
        </w:rPr>
      </w:pPr>
    </w:p>
    <w:p w14:paraId="1EBA25D8" w14:textId="203BB8F0" w:rsidR="0082547B" w:rsidRPr="00F260D7" w:rsidRDefault="00AD27A9" w:rsidP="0082547B">
      <w:pPr>
        <w:pStyle w:val="PargrafodaLista"/>
        <w:spacing w:after="0" w:line="240" w:lineRule="auto"/>
        <w:ind w:left="360"/>
        <w:jc w:val="both"/>
        <w:rPr>
          <w:rFonts w:ascii="Verdana" w:hAnsi="Verdana" w:cstheme="minorHAnsi"/>
          <w:b/>
          <w:color w:val="F7931D"/>
          <w:sz w:val="20"/>
          <w:szCs w:val="20"/>
        </w:rPr>
      </w:pPr>
      <w:r w:rsidRPr="00F260D7">
        <w:rPr>
          <w:rFonts w:ascii="Verdana" w:hAnsi="Verdana" w:cstheme="minorHAnsi"/>
          <w:b/>
          <w:color w:val="F7931D"/>
          <w:sz w:val="20"/>
          <w:szCs w:val="20"/>
        </w:rPr>
        <w:t>Análise e conclusão</w:t>
      </w:r>
    </w:p>
    <w:p w14:paraId="664A80C5" w14:textId="77777777" w:rsidR="0082547B" w:rsidRPr="008C59DE" w:rsidRDefault="0082547B" w:rsidP="0082547B">
      <w:pPr>
        <w:pStyle w:val="PargrafodaLista"/>
        <w:spacing w:after="0" w:line="240" w:lineRule="auto"/>
        <w:ind w:left="360"/>
        <w:jc w:val="both"/>
        <w:rPr>
          <w:rFonts w:ascii="Verdana" w:hAnsi="Verdana" w:cstheme="minorHAnsi"/>
          <w:bCs/>
          <w:sz w:val="20"/>
          <w:szCs w:val="20"/>
        </w:rPr>
      </w:pPr>
    </w:p>
    <w:p w14:paraId="33E61CD7" w14:textId="5340A876" w:rsidR="0082547B" w:rsidRPr="008C59DE" w:rsidRDefault="00BA75AA" w:rsidP="009C0175">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A administradora adotou o método de produto </w:t>
      </w:r>
      <w:r w:rsidR="00AB65DF" w:rsidRPr="008C59DE">
        <w:rPr>
          <w:rFonts w:ascii="Verdana" w:hAnsi="Verdana" w:cstheme="minorHAnsi"/>
          <w:sz w:val="20"/>
          <w:szCs w:val="20"/>
        </w:rPr>
        <w:t xml:space="preserve">por tempo transcorrido </w:t>
      </w:r>
      <w:r w:rsidRPr="008C59DE">
        <w:rPr>
          <w:rFonts w:ascii="Verdana" w:hAnsi="Verdana" w:cstheme="minorHAnsi"/>
          <w:sz w:val="20"/>
          <w:szCs w:val="20"/>
        </w:rPr>
        <w:t>para mensuração do progresso para a satisfação da obrigação de performance de administrar consórcio, assim entendido o método razoável de medir a satisfação da obrigação de performance ao longo do tempo.</w:t>
      </w:r>
    </w:p>
    <w:p w14:paraId="2376B341" w14:textId="1FDE7962" w:rsidR="00BA75AA" w:rsidRPr="008C59DE" w:rsidRDefault="00BA75AA" w:rsidP="009C0175">
      <w:pPr>
        <w:pStyle w:val="PargrafodaLista"/>
        <w:spacing w:after="0" w:line="240" w:lineRule="auto"/>
        <w:ind w:left="360"/>
        <w:jc w:val="both"/>
        <w:rPr>
          <w:rFonts w:ascii="Verdana" w:hAnsi="Verdana" w:cstheme="minorHAnsi"/>
          <w:sz w:val="20"/>
          <w:szCs w:val="20"/>
        </w:rPr>
      </w:pPr>
    </w:p>
    <w:p w14:paraId="34E359BA" w14:textId="51F27F04" w:rsidR="00AB65DF" w:rsidRPr="008C59DE" w:rsidRDefault="00AB65DF" w:rsidP="009C0175">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Os métodos de insumo, teoricamente, representa</w:t>
      </w:r>
      <w:r w:rsidR="00C46775" w:rsidRPr="008C59DE">
        <w:rPr>
          <w:rFonts w:ascii="Verdana" w:hAnsi="Verdana" w:cstheme="minorHAnsi"/>
          <w:sz w:val="20"/>
          <w:szCs w:val="20"/>
        </w:rPr>
        <w:t xml:space="preserve">riam adequadamente </w:t>
      </w:r>
      <w:r w:rsidRPr="008C59DE">
        <w:rPr>
          <w:rFonts w:ascii="Verdana" w:hAnsi="Verdana" w:cstheme="minorHAnsi"/>
          <w:sz w:val="20"/>
          <w:szCs w:val="20"/>
        </w:rPr>
        <w:t>a satisfação da obrigação de performance</w:t>
      </w:r>
      <w:r w:rsidR="00C46775" w:rsidRPr="008C59DE">
        <w:rPr>
          <w:rFonts w:ascii="Verdana" w:hAnsi="Verdana" w:cstheme="minorHAnsi"/>
          <w:sz w:val="20"/>
          <w:szCs w:val="20"/>
        </w:rPr>
        <w:t xml:space="preserve"> ao longo do tempo</w:t>
      </w:r>
      <w:r w:rsidR="00893C61" w:rsidRPr="008C59DE">
        <w:rPr>
          <w:rFonts w:ascii="Verdana" w:hAnsi="Verdana" w:cstheme="minorHAnsi"/>
          <w:sz w:val="20"/>
          <w:szCs w:val="20"/>
        </w:rPr>
        <w:t>, n</w:t>
      </w:r>
      <w:r w:rsidR="00C46775" w:rsidRPr="008C59DE">
        <w:rPr>
          <w:rFonts w:ascii="Verdana" w:hAnsi="Verdana" w:cstheme="minorHAnsi"/>
          <w:sz w:val="20"/>
          <w:szCs w:val="20"/>
        </w:rPr>
        <w:t>o entanto, requer o dispêndio excessivo de esforço e gasto</w:t>
      </w:r>
      <w:r w:rsidR="00893C61" w:rsidRPr="008C59DE">
        <w:rPr>
          <w:rFonts w:ascii="Verdana" w:hAnsi="Verdana" w:cstheme="minorHAnsi"/>
          <w:sz w:val="20"/>
          <w:szCs w:val="20"/>
        </w:rPr>
        <w:t>s</w:t>
      </w:r>
      <w:r w:rsidR="00C46775" w:rsidRPr="008C59DE">
        <w:rPr>
          <w:rFonts w:ascii="Verdana" w:hAnsi="Verdana" w:cstheme="minorHAnsi"/>
          <w:sz w:val="20"/>
          <w:szCs w:val="20"/>
        </w:rPr>
        <w:t xml:space="preserve"> para ser implantado, </w:t>
      </w:r>
      <w:r w:rsidR="00893C61" w:rsidRPr="008C59DE">
        <w:rPr>
          <w:rFonts w:ascii="Verdana" w:hAnsi="Verdana" w:cstheme="minorHAnsi"/>
          <w:sz w:val="20"/>
          <w:szCs w:val="20"/>
        </w:rPr>
        <w:t>sem necessariamente obter informação contábil mais relevante.</w:t>
      </w:r>
    </w:p>
    <w:p w14:paraId="44B1C525" w14:textId="77777777" w:rsidR="00AB65DF" w:rsidRPr="008C59DE" w:rsidRDefault="00AB65DF" w:rsidP="009C0175">
      <w:pPr>
        <w:pStyle w:val="PargrafodaLista"/>
        <w:spacing w:after="0" w:line="240" w:lineRule="auto"/>
        <w:ind w:left="360"/>
        <w:jc w:val="both"/>
        <w:rPr>
          <w:rFonts w:ascii="Verdana" w:hAnsi="Verdana" w:cstheme="minorHAnsi"/>
          <w:sz w:val="20"/>
          <w:szCs w:val="20"/>
        </w:rPr>
      </w:pPr>
    </w:p>
    <w:p w14:paraId="504545C8" w14:textId="0E596AC3" w:rsidR="00BA75AA" w:rsidRPr="008C59DE" w:rsidRDefault="00893C61" w:rsidP="009C0175">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Sendo assim, a administradora</w:t>
      </w:r>
      <w:r w:rsidR="00BA75AA" w:rsidRPr="008C59DE">
        <w:rPr>
          <w:rFonts w:ascii="Verdana" w:hAnsi="Verdana" w:cstheme="minorHAnsi"/>
          <w:sz w:val="20"/>
          <w:szCs w:val="20"/>
        </w:rPr>
        <w:t xml:space="preserve"> </w:t>
      </w:r>
      <w:r w:rsidR="00A169CE" w:rsidRPr="008C59DE">
        <w:rPr>
          <w:rFonts w:ascii="Verdana" w:hAnsi="Verdana" w:cstheme="minorHAnsi"/>
          <w:sz w:val="20"/>
          <w:szCs w:val="20"/>
        </w:rPr>
        <w:t>definiu pela</w:t>
      </w:r>
      <w:r w:rsidR="004E456A" w:rsidRPr="008C59DE">
        <w:rPr>
          <w:rFonts w:ascii="Verdana" w:hAnsi="Verdana" w:cstheme="minorHAnsi"/>
          <w:sz w:val="20"/>
          <w:szCs w:val="20"/>
        </w:rPr>
        <w:t xml:space="preserve"> </w:t>
      </w:r>
      <w:r w:rsidR="001678B9" w:rsidRPr="008C59DE">
        <w:rPr>
          <w:rFonts w:ascii="Verdana" w:hAnsi="Verdana" w:cstheme="minorHAnsi"/>
          <w:sz w:val="20"/>
          <w:szCs w:val="20"/>
        </w:rPr>
        <w:t>distribuição</w:t>
      </w:r>
      <w:r w:rsidR="004E456A" w:rsidRPr="008C59DE">
        <w:rPr>
          <w:rFonts w:ascii="Verdana" w:hAnsi="Verdana" w:cstheme="minorHAnsi"/>
          <w:sz w:val="20"/>
          <w:szCs w:val="20"/>
        </w:rPr>
        <w:t xml:space="preserve"> linea</w:t>
      </w:r>
      <w:r w:rsidR="001678B9" w:rsidRPr="008C59DE">
        <w:rPr>
          <w:rFonts w:ascii="Verdana" w:hAnsi="Verdana" w:cstheme="minorHAnsi"/>
          <w:sz w:val="20"/>
          <w:szCs w:val="20"/>
        </w:rPr>
        <w:t>r do percentual de taxa de administração pelo prazo do contrato</w:t>
      </w:r>
      <w:r w:rsidRPr="008C59DE">
        <w:rPr>
          <w:rFonts w:ascii="Verdana" w:hAnsi="Verdana" w:cstheme="minorHAnsi"/>
          <w:sz w:val="20"/>
          <w:szCs w:val="20"/>
        </w:rPr>
        <w:t>.</w:t>
      </w:r>
      <w:r w:rsidR="00206FF5" w:rsidRPr="008C59DE">
        <w:rPr>
          <w:rFonts w:ascii="Verdana" w:hAnsi="Verdana" w:cstheme="minorHAnsi"/>
          <w:sz w:val="20"/>
          <w:szCs w:val="20"/>
        </w:rPr>
        <w:t xml:space="preserve"> </w:t>
      </w:r>
      <w:r w:rsidRPr="008C59DE">
        <w:rPr>
          <w:rFonts w:ascii="Verdana" w:hAnsi="Verdana" w:cstheme="minorHAnsi"/>
          <w:sz w:val="20"/>
          <w:szCs w:val="20"/>
        </w:rPr>
        <w:t xml:space="preserve">A </w:t>
      </w:r>
      <w:r w:rsidR="001678B9" w:rsidRPr="008C59DE">
        <w:rPr>
          <w:rFonts w:ascii="Verdana" w:hAnsi="Verdana" w:cstheme="minorHAnsi"/>
          <w:sz w:val="20"/>
          <w:szCs w:val="20"/>
        </w:rPr>
        <w:t>partir da distribuição do percentual de taxa de administração, o valor é atribuído com base no valor do bem ou serviço referenciado no consórcio.</w:t>
      </w:r>
    </w:p>
    <w:p w14:paraId="6152F2E5" w14:textId="77777777" w:rsidR="0082547B" w:rsidRPr="008C59DE" w:rsidRDefault="0082547B" w:rsidP="009C0175">
      <w:pPr>
        <w:pStyle w:val="PargrafodaLista"/>
        <w:spacing w:after="0" w:line="240" w:lineRule="auto"/>
        <w:ind w:left="360"/>
        <w:jc w:val="both"/>
        <w:rPr>
          <w:rFonts w:ascii="Verdana" w:hAnsi="Verdana" w:cstheme="minorHAnsi"/>
          <w:sz w:val="20"/>
          <w:szCs w:val="20"/>
        </w:rPr>
      </w:pPr>
    </w:p>
    <w:p w14:paraId="359C4511" w14:textId="6049AF70" w:rsidR="00603EF3" w:rsidRDefault="00603EF3" w:rsidP="009C0175">
      <w:pPr>
        <w:pStyle w:val="PargrafodaLista"/>
        <w:spacing w:after="0" w:line="240" w:lineRule="auto"/>
        <w:ind w:left="360"/>
        <w:jc w:val="both"/>
        <w:rPr>
          <w:rFonts w:ascii="Verdana" w:hAnsi="Verdana" w:cstheme="minorHAnsi"/>
          <w:sz w:val="20"/>
          <w:szCs w:val="20"/>
        </w:rPr>
      </w:pPr>
    </w:p>
    <w:p w14:paraId="05DC559A" w14:textId="77777777" w:rsidR="00055D66" w:rsidRPr="008C59DE" w:rsidRDefault="00055D66" w:rsidP="009C0175">
      <w:pPr>
        <w:pStyle w:val="PargrafodaLista"/>
        <w:spacing w:after="0" w:line="240" w:lineRule="auto"/>
        <w:ind w:left="360"/>
        <w:jc w:val="both"/>
        <w:rPr>
          <w:rFonts w:ascii="Verdana" w:hAnsi="Verdana" w:cstheme="minorHAnsi"/>
          <w:sz w:val="20"/>
          <w:szCs w:val="20"/>
        </w:rPr>
      </w:pPr>
    </w:p>
    <w:p w14:paraId="7894ED2F" w14:textId="125188E7" w:rsidR="00A23108" w:rsidRPr="00684EBC" w:rsidRDefault="00A23108" w:rsidP="00146CF3">
      <w:pPr>
        <w:pStyle w:val="PargrafodaLista"/>
        <w:numPr>
          <w:ilvl w:val="1"/>
          <w:numId w:val="1"/>
        </w:numPr>
        <w:tabs>
          <w:tab w:val="left" w:pos="993"/>
        </w:tabs>
        <w:jc w:val="both"/>
        <w:outlineLvl w:val="0"/>
        <w:rPr>
          <w:rFonts w:ascii="Verdana" w:hAnsi="Verdana" w:cstheme="minorHAnsi"/>
          <w:b/>
          <w:color w:val="003158"/>
        </w:rPr>
      </w:pPr>
      <w:bookmarkStart w:id="15" w:name="_Toc122335807"/>
      <w:r w:rsidRPr="00684EBC">
        <w:rPr>
          <w:rFonts w:ascii="Verdana" w:hAnsi="Verdana" w:cstheme="minorHAnsi"/>
          <w:b/>
          <w:color w:val="003158"/>
        </w:rPr>
        <w:t>Determinação do preço da transação</w:t>
      </w:r>
      <w:r w:rsidR="00E63F46" w:rsidRPr="00684EBC">
        <w:rPr>
          <w:rFonts w:ascii="Verdana" w:hAnsi="Verdana" w:cstheme="minorHAnsi"/>
          <w:b/>
          <w:color w:val="003158"/>
        </w:rPr>
        <w:t xml:space="preserve"> </w:t>
      </w:r>
      <w:r w:rsidRPr="00684EBC">
        <w:rPr>
          <w:rStyle w:val="Refdenotaderodap"/>
          <w:rFonts w:ascii="Verdana" w:hAnsi="Verdana" w:cstheme="minorHAnsi"/>
          <w:b/>
          <w:color w:val="003158"/>
          <w:lang w:val="en-US"/>
        </w:rPr>
        <w:footnoteReference w:id="6"/>
      </w:r>
      <w:bookmarkEnd w:id="15"/>
      <w:r w:rsidRPr="00684EBC">
        <w:rPr>
          <w:rFonts w:ascii="Verdana" w:hAnsi="Verdana" w:cstheme="minorHAnsi"/>
          <w:color w:val="003158"/>
        </w:rPr>
        <w:t xml:space="preserve"> </w:t>
      </w:r>
    </w:p>
    <w:p w14:paraId="770678BC" w14:textId="6BC2EC94" w:rsidR="00A23108" w:rsidRPr="008C59DE" w:rsidRDefault="00A23108" w:rsidP="009C0175">
      <w:pPr>
        <w:pStyle w:val="PargrafodaLista"/>
        <w:spacing w:after="0" w:line="240" w:lineRule="auto"/>
        <w:ind w:left="360"/>
        <w:jc w:val="both"/>
        <w:rPr>
          <w:rFonts w:ascii="Verdana" w:hAnsi="Verdana" w:cstheme="minorHAnsi"/>
          <w:sz w:val="20"/>
          <w:szCs w:val="20"/>
        </w:rPr>
      </w:pPr>
    </w:p>
    <w:p w14:paraId="3592CDDE" w14:textId="02B97191" w:rsidR="005B5509" w:rsidRPr="008C59DE" w:rsidRDefault="005B5509" w:rsidP="005B5509">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O pronunciamento considera que “o preço da transação é o valor da contraprestação à qual a entidade espera ter direito em troca da transferência dos bens ou serviços prometidos ao cliente, excluindo quantias cobradas em nome de terceiros (por exemplo, alguns impostos sobre vendas) e determina que “a entidade deve considerar os termos do contrato e suas práticas de negócios usuais para determinar o preço da transação”.</w:t>
      </w:r>
      <w:r w:rsidR="004E456A" w:rsidRPr="008C59DE">
        <w:rPr>
          <w:rFonts w:ascii="Verdana" w:hAnsi="Verdana" w:cstheme="minorHAnsi"/>
          <w:sz w:val="20"/>
          <w:szCs w:val="20"/>
        </w:rPr>
        <w:t xml:space="preserve"> </w:t>
      </w:r>
      <w:r w:rsidRPr="008C59DE">
        <w:rPr>
          <w:rFonts w:ascii="Verdana" w:hAnsi="Verdana" w:cstheme="minorHAnsi"/>
          <w:sz w:val="20"/>
          <w:szCs w:val="20"/>
        </w:rPr>
        <w:t>A contraprestação prometida em contrato com o cliente pode incluir valores fixos, valores variáveis ou ambos.</w:t>
      </w:r>
      <w:r w:rsidR="004E456A" w:rsidRPr="008C59DE">
        <w:rPr>
          <w:rFonts w:ascii="Verdana" w:hAnsi="Verdana" w:cstheme="minorHAnsi"/>
          <w:sz w:val="20"/>
          <w:szCs w:val="20"/>
        </w:rPr>
        <w:t xml:space="preserve"> </w:t>
      </w:r>
      <w:r w:rsidR="004E456A" w:rsidRPr="008C59DE">
        <w:rPr>
          <w:rFonts w:ascii="Verdana" w:hAnsi="Verdana" w:cstheme="minorHAnsi"/>
          <w:color w:val="1F497D" w:themeColor="text2"/>
          <w:sz w:val="20"/>
          <w:szCs w:val="20"/>
        </w:rPr>
        <w:t>(CPC 47: 47)</w:t>
      </w:r>
    </w:p>
    <w:p w14:paraId="5BF08D72" w14:textId="77777777" w:rsidR="005B5509" w:rsidRPr="008C59DE" w:rsidRDefault="005B5509" w:rsidP="005B5509">
      <w:pPr>
        <w:pStyle w:val="PargrafodaLista"/>
        <w:spacing w:after="0" w:line="240" w:lineRule="auto"/>
        <w:ind w:left="360"/>
        <w:jc w:val="both"/>
        <w:rPr>
          <w:rFonts w:ascii="Verdana" w:hAnsi="Verdana" w:cstheme="minorHAnsi"/>
          <w:sz w:val="20"/>
          <w:szCs w:val="20"/>
        </w:rPr>
      </w:pPr>
    </w:p>
    <w:p w14:paraId="366F396A" w14:textId="786761DC" w:rsidR="005B5509" w:rsidRPr="008C59DE" w:rsidRDefault="005B5509" w:rsidP="005B5509">
      <w:pPr>
        <w:pStyle w:val="PargrafodaLista"/>
        <w:spacing w:after="0" w:line="240" w:lineRule="auto"/>
        <w:ind w:left="360"/>
        <w:jc w:val="both"/>
        <w:rPr>
          <w:rFonts w:ascii="Verdana" w:hAnsi="Verdana" w:cstheme="minorHAnsi"/>
          <w:color w:val="1F497D" w:themeColor="text2"/>
          <w:sz w:val="20"/>
          <w:szCs w:val="20"/>
        </w:rPr>
      </w:pPr>
      <w:r w:rsidRPr="008C59DE">
        <w:rPr>
          <w:rFonts w:ascii="Verdana" w:hAnsi="Verdana" w:cstheme="minorHAnsi"/>
          <w:sz w:val="20"/>
          <w:szCs w:val="20"/>
        </w:rPr>
        <w:t>A natureza, a época e o valor da contraprestação prometida por cliente afetam a estimativa do preço da transação. Ao determinar o preço da transação, a entidade deve considerar os efeitos de todos os itens a seguir:</w:t>
      </w:r>
      <w:r w:rsidR="004E456A" w:rsidRPr="008C59DE">
        <w:rPr>
          <w:rFonts w:ascii="Verdana" w:hAnsi="Verdana" w:cstheme="minorHAnsi"/>
          <w:color w:val="1F497D" w:themeColor="text2"/>
          <w:sz w:val="20"/>
          <w:szCs w:val="20"/>
        </w:rPr>
        <w:t xml:space="preserve"> (CPC 47: 48)</w:t>
      </w:r>
    </w:p>
    <w:p w14:paraId="3122234B" w14:textId="77777777" w:rsidR="001F58CF" w:rsidRPr="008C59DE" w:rsidRDefault="001F58CF" w:rsidP="005B5509">
      <w:pPr>
        <w:pStyle w:val="PargrafodaLista"/>
        <w:spacing w:after="0" w:line="240" w:lineRule="auto"/>
        <w:ind w:left="360"/>
        <w:jc w:val="both"/>
        <w:rPr>
          <w:rFonts w:ascii="Verdana" w:hAnsi="Verdana" w:cstheme="minorHAnsi"/>
          <w:sz w:val="20"/>
          <w:szCs w:val="20"/>
        </w:rPr>
      </w:pPr>
    </w:p>
    <w:p w14:paraId="2F6D3090" w14:textId="77777777" w:rsidR="005B5509" w:rsidRPr="008C59DE" w:rsidRDefault="005B5509" w:rsidP="005B5509">
      <w:pPr>
        <w:pStyle w:val="PargrafodaLista"/>
        <w:numPr>
          <w:ilvl w:val="0"/>
          <w:numId w:val="8"/>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t>Contraprestação variável;</w:t>
      </w:r>
    </w:p>
    <w:p w14:paraId="4ADB4EC3" w14:textId="5F02332A" w:rsidR="005B5509" w:rsidRPr="008C59DE" w:rsidRDefault="005B5509" w:rsidP="005B5509">
      <w:pPr>
        <w:pStyle w:val="PargrafodaLista"/>
        <w:numPr>
          <w:ilvl w:val="0"/>
          <w:numId w:val="8"/>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t>Restrição de estimativas de contraprestação variável;</w:t>
      </w:r>
    </w:p>
    <w:p w14:paraId="5E5DC67C" w14:textId="77777777" w:rsidR="005B5509" w:rsidRPr="008C59DE" w:rsidRDefault="005B5509" w:rsidP="005B5509">
      <w:pPr>
        <w:pStyle w:val="PargrafodaLista"/>
        <w:numPr>
          <w:ilvl w:val="0"/>
          <w:numId w:val="8"/>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t>Existência de componente de financiamento significativo no contrato;</w:t>
      </w:r>
    </w:p>
    <w:p w14:paraId="41CD3A09" w14:textId="13547E73" w:rsidR="005B5509" w:rsidRPr="008C59DE" w:rsidRDefault="005B5509" w:rsidP="005B5509">
      <w:pPr>
        <w:pStyle w:val="PargrafodaLista"/>
        <w:numPr>
          <w:ilvl w:val="0"/>
          <w:numId w:val="8"/>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t>Contraprestação não monetária e</w:t>
      </w:r>
    </w:p>
    <w:p w14:paraId="2FFADD02" w14:textId="00750131" w:rsidR="002139A0" w:rsidRPr="008C59DE" w:rsidRDefault="005B5509" w:rsidP="005B5509">
      <w:pPr>
        <w:pStyle w:val="PargrafodaLista"/>
        <w:numPr>
          <w:ilvl w:val="0"/>
          <w:numId w:val="8"/>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t>Contraprestação a pagar ao cliente.</w:t>
      </w:r>
    </w:p>
    <w:p w14:paraId="24A2105E" w14:textId="75FAECF7" w:rsidR="00D04C97" w:rsidRDefault="00D04C97" w:rsidP="009C0175">
      <w:pPr>
        <w:pStyle w:val="PargrafodaLista"/>
        <w:spacing w:after="0" w:line="240" w:lineRule="auto"/>
        <w:ind w:left="360"/>
        <w:jc w:val="both"/>
        <w:rPr>
          <w:rFonts w:ascii="Verdana" w:hAnsi="Verdana" w:cstheme="minorHAnsi"/>
          <w:bCs/>
          <w:sz w:val="20"/>
          <w:szCs w:val="20"/>
        </w:rPr>
      </w:pPr>
    </w:p>
    <w:p w14:paraId="3661AE53" w14:textId="166F924A" w:rsidR="000A4994" w:rsidRDefault="000A4994" w:rsidP="009C0175">
      <w:pPr>
        <w:pStyle w:val="PargrafodaLista"/>
        <w:spacing w:after="0" w:line="240" w:lineRule="auto"/>
        <w:ind w:left="360"/>
        <w:jc w:val="both"/>
        <w:rPr>
          <w:rFonts w:ascii="Verdana" w:hAnsi="Verdana" w:cstheme="minorHAnsi"/>
          <w:bCs/>
          <w:sz w:val="20"/>
          <w:szCs w:val="20"/>
        </w:rPr>
      </w:pPr>
    </w:p>
    <w:p w14:paraId="514BF015" w14:textId="5258EA80" w:rsidR="000A4994" w:rsidRDefault="000A4994" w:rsidP="009C0175">
      <w:pPr>
        <w:pStyle w:val="PargrafodaLista"/>
        <w:spacing w:after="0" w:line="240" w:lineRule="auto"/>
        <w:ind w:left="360"/>
        <w:jc w:val="both"/>
        <w:rPr>
          <w:rFonts w:ascii="Verdana" w:hAnsi="Verdana" w:cstheme="minorHAnsi"/>
          <w:bCs/>
          <w:sz w:val="20"/>
          <w:szCs w:val="20"/>
        </w:rPr>
      </w:pPr>
    </w:p>
    <w:p w14:paraId="3829137B" w14:textId="77777777" w:rsidR="000A4994" w:rsidRDefault="000A4994" w:rsidP="009C0175">
      <w:pPr>
        <w:pStyle w:val="PargrafodaLista"/>
        <w:spacing w:after="0" w:line="240" w:lineRule="auto"/>
        <w:ind w:left="360"/>
        <w:jc w:val="both"/>
        <w:rPr>
          <w:rFonts w:ascii="Verdana" w:hAnsi="Verdana" w:cstheme="minorHAnsi"/>
          <w:bCs/>
          <w:sz w:val="20"/>
          <w:szCs w:val="20"/>
        </w:rPr>
      </w:pPr>
    </w:p>
    <w:p w14:paraId="54CE7067" w14:textId="77777777" w:rsidR="00055D66" w:rsidRPr="008C59DE" w:rsidRDefault="00055D66" w:rsidP="009C0175">
      <w:pPr>
        <w:pStyle w:val="PargrafodaLista"/>
        <w:spacing w:after="0" w:line="240" w:lineRule="auto"/>
        <w:ind w:left="360"/>
        <w:jc w:val="both"/>
        <w:rPr>
          <w:rFonts w:ascii="Verdana" w:hAnsi="Verdana" w:cstheme="minorHAnsi"/>
          <w:bCs/>
          <w:sz w:val="20"/>
          <w:szCs w:val="20"/>
        </w:rPr>
      </w:pPr>
    </w:p>
    <w:p w14:paraId="1E0A58DC" w14:textId="77777777" w:rsidR="00055D66" w:rsidRDefault="00055D66" w:rsidP="00A23108">
      <w:pPr>
        <w:pStyle w:val="PargrafodaLista"/>
        <w:spacing w:after="0" w:line="240" w:lineRule="auto"/>
        <w:ind w:left="360"/>
        <w:jc w:val="both"/>
        <w:rPr>
          <w:rFonts w:ascii="Verdana" w:hAnsi="Verdana" w:cstheme="minorHAnsi"/>
          <w:b/>
          <w:color w:val="F7931D"/>
          <w:sz w:val="20"/>
          <w:szCs w:val="20"/>
        </w:rPr>
      </w:pPr>
    </w:p>
    <w:p w14:paraId="44F46991" w14:textId="79FDF0C3" w:rsidR="00A23108" w:rsidRPr="00F260D7" w:rsidRDefault="00AD27A9" w:rsidP="00A23108">
      <w:pPr>
        <w:pStyle w:val="PargrafodaLista"/>
        <w:spacing w:after="0" w:line="240" w:lineRule="auto"/>
        <w:ind w:left="360"/>
        <w:jc w:val="both"/>
        <w:rPr>
          <w:rFonts w:ascii="Verdana" w:hAnsi="Verdana" w:cstheme="minorHAnsi"/>
          <w:b/>
          <w:color w:val="F7931D"/>
          <w:sz w:val="20"/>
          <w:szCs w:val="20"/>
        </w:rPr>
      </w:pPr>
      <w:r w:rsidRPr="00F260D7">
        <w:rPr>
          <w:rFonts w:ascii="Verdana" w:hAnsi="Verdana" w:cstheme="minorHAnsi"/>
          <w:b/>
          <w:color w:val="F7931D"/>
          <w:sz w:val="20"/>
          <w:szCs w:val="20"/>
        </w:rPr>
        <w:lastRenderedPageBreak/>
        <w:t>Análise e conclusão</w:t>
      </w:r>
    </w:p>
    <w:p w14:paraId="6F82AFC6" w14:textId="23BB5B64" w:rsidR="00A23108" w:rsidRPr="008C59DE" w:rsidRDefault="00A23108" w:rsidP="00A23108">
      <w:pPr>
        <w:pStyle w:val="PargrafodaLista"/>
        <w:spacing w:after="0" w:line="240" w:lineRule="auto"/>
        <w:ind w:left="360"/>
        <w:jc w:val="both"/>
        <w:rPr>
          <w:rFonts w:ascii="Verdana" w:hAnsi="Verdana" w:cstheme="minorHAnsi"/>
          <w:bCs/>
          <w:sz w:val="20"/>
          <w:szCs w:val="20"/>
        </w:rPr>
      </w:pPr>
    </w:p>
    <w:p w14:paraId="67304719" w14:textId="2F7F7D48" w:rsidR="005B5509" w:rsidRPr="008C59DE" w:rsidRDefault="005B5509" w:rsidP="005B5509">
      <w:pPr>
        <w:pStyle w:val="PargrafodaLista"/>
        <w:spacing w:after="0" w:line="240" w:lineRule="auto"/>
        <w:ind w:left="360"/>
        <w:jc w:val="both"/>
        <w:rPr>
          <w:rFonts w:ascii="Verdana" w:hAnsi="Verdana" w:cstheme="minorHAnsi"/>
          <w:bCs/>
          <w:sz w:val="20"/>
          <w:szCs w:val="20"/>
        </w:rPr>
      </w:pPr>
      <w:r w:rsidRPr="008C59DE">
        <w:rPr>
          <w:rFonts w:ascii="Verdana" w:hAnsi="Verdana" w:cstheme="minorHAnsi"/>
          <w:bCs/>
          <w:sz w:val="20"/>
          <w:szCs w:val="20"/>
        </w:rPr>
        <w:t>No momento em que a administradora de consórcio</w:t>
      </w:r>
      <w:r w:rsidR="00DA0F28" w:rsidRPr="008C59DE">
        <w:rPr>
          <w:rFonts w:ascii="Verdana" w:hAnsi="Verdana" w:cstheme="minorHAnsi"/>
          <w:bCs/>
          <w:sz w:val="20"/>
          <w:szCs w:val="20"/>
        </w:rPr>
        <w:t>s</w:t>
      </w:r>
      <w:r w:rsidRPr="008C59DE">
        <w:rPr>
          <w:rFonts w:ascii="Verdana" w:hAnsi="Verdana" w:cstheme="minorHAnsi"/>
          <w:bCs/>
          <w:sz w:val="20"/>
          <w:szCs w:val="20"/>
        </w:rPr>
        <w:t xml:space="preserve"> formaliza a proposta junto ao cliente o valor da taxa de administração é atribuído nas cláusulas contratuais. O valor da taxa de administração é vinculado ao valor do bem ou serviço objeto do consórcio e suas características, e pode ser eventualmente atualizado posteriormente em função das variações de valor do bem ou serviço</w:t>
      </w:r>
      <w:r w:rsidR="004E456A" w:rsidRPr="008C59DE">
        <w:rPr>
          <w:rFonts w:ascii="Verdana" w:hAnsi="Verdana" w:cstheme="minorHAnsi"/>
          <w:bCs/>
          <w:sz w:val="20"/>
          <w:szCs w:val="20"/>
        </w:rPr>
        <w:t xml:space="preserve"> referenciado</w:t>
      </w:r>
      <w:r w:rsidR="00491554">
        <w:rPr>
          <w:rFonts w:ascii="Verdana" w:hAnsi="Verdana" w:cstheme="minorHAnsi"/>
          <w:bCs/>
          <w:sz w:val="20"/>
          <w:szCs w:val="20"/>
        </w:rPr>
        <w:t xml:space="preserve"> devido </w:t>
      </w:r>
      <w:r w:rsidR="00F260D7">
        <w:rPr>
          <w:rFonts w:ascii="Verdana" w:hAnsi="Verdana" w:cstheme="minorHAnsi"/>
          <w:bCs/>
          <w:sz w:val="20"/>
          <w:szCs w:val="20"/>
        </w:rPr>
        <w:t>à</w:t>
      </w:r>
      <w:r w:rsidR="00491554">
        <w:rPr>
          <w:rFonts w:ascii="Verdana" w:hAnsi="Verdana" w:cstheme="minorHAnsi"/>
          <w:bCs/>
          <w:sz w:val="20"/>
          <w:szCs w:val="20"/>
        </w:rPr>
        <w:t>s condições de mercado</w:t>
      </w:r>
      <w:r w:rsidRPr="008C59DE">
        <w:rPr>
          <w:rFonts w:ascii="Verdana" w:hAnsi="Verdana" w:cstheme="minorHAnsi"/>
          <w:bCs/>
          <w:sz w:val="20"/>
          <w:szCs w:val="20"/>
        </w:rPr>
        <w:t>.</w:t>
      </w:r>
    </w:p>
    <w:p w14:paraId="42246CD6" w14:textId="77777777" w:rsidR="005B5509" w:rsidRPr="008C59DE" w:rsidRDefault="005B5509" w:rsidP="005B5509">
      <w:pPr>
        <w:pStyle w:val="PargrafodaLista"/>
        <w:spacing w:after="0" w:line="240" w:lineRule="auto"/>
        <w:ind w:left="360"/>
        <w:jc w:val="both"/>
        <w:rPr>
          <w:rFonts w:ascii="Verdana" w:hAnsi="Verdana" w:cstheme="minorHAnsi"/>
          <w:bCs/>
          <w:sz w:val="20"/>
          <w:szCs w:val="20"/>
        </w:rPr>
      </w:pPr>
    </w:p>
    <w:p w14:paraId="5632EB98" w14:textId="7FF6161E" w:rsidR="00F52C14" w:rsidRPr="008C59DE" w:rsidRDefault="005B5509" w:rsidP="005B5509">
      <w:pPr>
        <w:pStyle w:val="PargrafodaLista"/>
        <w:spacing w:after="0" w:line="240" w:lineRule="auto"/>
        <w:ind w:left="360"/>
        <w:jc w:val="both"/>
        <w:rPr>
          <w:rFonts w:ascii="Verdana" w:hAnsi="Verdana" w:cstheme="minorHAnsi"/>
          <w:bCs/>
          <w:sz w:val="20"/>
          <w:szCs w:val="20"/>
        </w:rPr>
      </w:pPr>
      <w:r w:rsidRPr="008C59DE">
        <w:rPr>
          <w:rFonts w:ascii="Verdana" w:hAnsi="Verdana" w:cstheme="minorHAnsi"/>
          <w:bCs/>
          <w:sz w:val="20"/>
          <w:szCs w:val="20"/>
        </w:rPr>
        <w:t>Apesar desta futura atualização ser prevista, no início do contrato não é possível para a administradora de consórcio</w:t>
      </w:r>
      <w:r w:rsidR="00DA0F28" w:rsidRPr="008C59DE">
        <w:rPr>
          <w:rFonts w:ascii="Verdana" w:hAnsi="Verdana" w:cstheme="minorHAnsi"/>
          <w:bCs/>
          <w:sz w:val="20"/>
          <w:szCs w:val="20"/>
        </w:rPr>
        <w:t>s</w:t>
      </w:r>
      <w:r w:rsidRPr="008C59DE">
        <w:rPr>
          <w:rFonts w:ascii="Verdana" w:hAnsi="Verdana" w:cstheme="minorHAnsi"/>
          <w:bCs/>
          <w:sz w:val="20"/>
          <w:szCs w:val="20"/>
        </w:rPr>
        <w:t xml:space="preserve"> estimar estas variações de preços. Consequentemente, no início do contrato, a precificação da taxa de administração é fixa, </w:t>
      </w:r>
      <w:r w:rsidR="00F52C14" w:rsidRPr="008C59DE">
        <w:rPr>
          <w:rFonts w:ascii="Verdana" w:hAnsi="Verdana" w:cstheme="minorHAnsi"/>
          <w:bCs/>
          <w:sz w:val="20"/>
          <w:szCs w:val="20"/>
        </w:rPr>
        <w:t>baseado em percentual mensal sobre o valor do bem ou serviço referenciado.</w:t>
      </w:r>
    </w:p>
    <w:p w14:paraId="6B0DC3DA" w14:textId="77777777" w:rsidR="00F52C14" w:rsidRPr="008C59DE" w:rsidRDefault="00F52C14" w:rsidP="005B5509">
      <w:pPr>
        <w:pStyle w:val="PargrafodaLista"/>
        <w:spacing w:after="0" w:line="240" w:lineRule="auto"/>
        <w:ind w:left="360"/>
        <w:jc w:val="both"/>
        <w:rPr>
          <w:rFonts w:ascii="Verdana" w:hAnsi="Verdana" w:cstheme="minorHAnsi"/>
          <w:bCs/>
          <w:sz w:val="20"/>
          <w:szCs w:val="20"/>
        </w:rPr>
      </w:pPr>
    </w:p>
    <w:p w14:paraId="65ADD3B5" w14:textId="29C442F3" w:rsidR="005B5509" w:rsidRPr="008C59DE" w:rsidRDefault="00F52C14" w:rsidP="005B5509">
      <w:pPr>
        <w:pStyle w:val="PargrafodaLista"/>
        <w:spacing w:after="0" w:line="240" w:lineRule="auto"/>
        <w:ind w:left="360"/>
        <w:jc w:val="both"/>
        <w:rPr>
          <w:rFonts w:ascii="Verdana" w:hAnsi="Verdana" w:cstheme="minorHAnsi"/>
          <w:bCs/>
          <w:sz w:val="20"/>
          <w:szCs w:val="20"/>
        </w:rPr>
      </w:pPr>
      <w:r w:rsidRPr="008C59DE">
        <w:rPr>
          <w:rFonts w:ascii="Verdana" w:hAnsi="Verdana" w:cstheme="minorHAnsi"/>
          <w:bCs/>
          <w:sz w:val="20"/>
          <w:szCs w:val="20"/>
        </w:rPr>
        <w:t>Caso o cliente faça a opção pela troca do bem ou serviço referenciado, possível de ser realizada antes da contemplação da cota de consórcio, a alteração do</w:t>
      </w:r>
      <w:r w:rsidR="005B5509" w:rsidRPr="008C59DE">
        <w:rPr>
          <w:rFonts w:ascii="Verdana" w:hAnsi="Verdana" w:cstheme="minorHAnsi"/>
          <w:bCs/>
          <w:sz w:val="20"/>
          <w:szCs w:val="20"/>
        </w:rPr>
        <w:t xml:space="preserve"> preço </w:t>
      </w:r>
      <w:r w:rsidRPr="008C59DE">
        <w:rPr>
          <w:rFonts w:ascii="Verdana" w:hAnsi="Verdana" w:cstheme="minorHAnsi"/>
          <w:bCs/>
          <w:sz w:val="20"/>
          <w:szCs w:val="20"/>
        </w:rPr>
        <w:t xml:space="preserve">é </w:t>
      </w:r>
      <w:r w:rsidR="005B5509" w:rsidRPr="008C59DE">
        <w:rPr>
          <w:rFonts w:ascii="Verdana" w:hAnsi="Verdana" w:cstheme="minorHAnsi"/>
          <w:bCs/>
          <w:sz w:val="20"/>
          <w:szCs w:val="20"/>
        </w:rPr>
        <w:t>tratada como modificaç</w:t>
      </w:r>
      <w:r w:rsidRPr="008C59DE">
        <w:rPr>
          <w:rFonts w:ascii="Verdana" w:hAnsi="Verdana" w:cstheme="minorHAnsi"/>
          <w:bCs/>
          <w:sz w:val="20"/>
          <w:szCs w:val="20"/>
        </w:rPr>
        <w:t>ão</w:t>
      </w:r>
      <w:r w:rsidR="005B5509" w:rsidRPr="008C59DE">
        <w:rPr>
          <w:rFonts w:ascii="Verdana" w:hAnsi="Verdana" w:cstheme="minorHAnsi"/>
          <w:bCs/>
          <w:sz w:val="20"/>
          <w:szCs w:val="20"/>
        </w:rPr>
        <w:t xml:space="preserve"> </w:t>
      </w:r>
      <w:r w:rsidRPr="008C59DE">
        <w:rPr>
          <w:rFonts w:ascii="Verdana" w:hAnsi="Verdana" w:cstheme="minorHAnsi"/>
          <w:bCs/>
          <w:sz w:val="20"/>
          <w:szCs w:val="20"/>
        </w:rPr>
        <w:t>de contrato</w:t>
      </w:r>
      <w:r w:rsidR="005B5509" w:rsidRPr="008C59DE">
        <w:rPr>
          <w:rFonts w:ascii="Verdana" w:hAnsi="Verdana" w:cstheme="minorHAnsi"/>
          <w:bCs/>
          <w:sz w:val="20"/>
          <w:szCs w:val="20"/>
        </w:rPr>
        <w:t xml:space="preserve"> (</w:t>
      </w:r>
      <w:r w:rsidR="00CB7DC0" w:rsidRPr="008C59DE">
        <w:rPr>
          <w:rFonts w:ascii="Verdana" w:hAnsi="Verdana" w:cstheme="minorHAnsi"/>
          <w:bCs/>
          <w:sz w:val="20"/>
          <w:szCs w:val="20"/>
        </w:rPr>
        <w:t xml:space="preserve">item </w:t>
      </w:r>
      <w:r w:rsidR="004E456A" w:rsidRPr="008C59DE">
        <w:rPr>
          <w:rFonts w:ascii="Verdana" w:hAnsi="Verdana" w:cstheme="minorHAnsi"/>
          <w:bCs/>
          <w:sz w:val="20"/>
          <w:szCs w:val="20"/>
        </w:rPr>
        <w:t>7</w:t>
      </w:r>
      <w:r w:rsidR="00CB7DC0" w:rsidRPr="008C59DE">
        <w:rPr>
          <w:rFonts w:ascii="Verdana" w:hAnsi="Verdana" w:cstheme="minorHAnsi"/>
          <w:bCs/>
          <w:sz w:val="20"/>
          <w:szCs w:val="20"/>
        </w:rPr>
        <w:t>.1.2, acima</w:t>
      </w:r>
      <w:r w:rsidR="005B5509" w:rsidRPr="008C59DE">
        <w:rPr>
          <w:rFonts w:ascii="Verdana" w:hAnsi="Verdana" w:cstheme="minorHAnsi"/>
          <w:bCs/>
          <w:sz w:val="20"/>
          <w:szCs w:val="20"/>
        </w:rPr>
        <w:t>).</w:t>
      </w:r>
    </w:p>
    <w:p w14:paraId="16C67528" w14:textId="77777777" w:rsidR="0049510F" w:rsidRPr="008C59DE" w:rsidRDefault="0049510F" w:rsidP="00A23108">
      <w:pPr>
        <w:spacing w:after="0" w:line="240" w:lineRule="auto"/>
        <w:ind w:left="360"/>
        <w:jc w:val="both"/>
        <w:rPr>
          <w:rFonts w:ascii="Verdana" w:hAnsi="Verdana" w:cstheme="minorHAnsi"/>
          <w:bCs/>
          <w:sz w:val="20"/>
          <w:szCs w:val="20"/>
        </w:rPr>
      </w:pPr>
    </w:p>
    <w:p w14:paraId="3CE2C3D2" w14:textId="3504DE07" w:rsidR="001B4E89" w:rsidRPr="008C59DE" w:rsidRDefault="00603EF3" w:rsidP="00A23108">
      <w:pPr>
        <w:spacing w:after="0" w:line="240" w:lineRule="auto"/>
        <w:ind w:left="360"/>
        <w:jc w:val="both"/>
        <w:rPr>
          <w:rFonts w:ascii="Verdana" w:hAnsi="Verdana" w:cstheme="minorHAnsi"/>
          <w:bCs/>
          <w:sz w:val="20"/>
          <w:szCs w:val="20"/>
        </w:rPr>
      </w:pPr>
      <w:r w:rsidRPr="008C59DE">
        <w:rPr>
          <w:rFonts w:ascii="Verdana" w:hAnsi="Verdana" w:cstheme="minorHAnsi"/>
          <w:noProof/>
          <w:sz w:val="20"/>
          <w:szCs w:val="20"/>
        </w:rPr>
        <mc:AlternateContent>
          <mc:Choice Requires="wps">
            <w:drawing>
              <wp:anchor distT="0" distB="0" distL="114300" distR="114300" simplePos="0" relativeHeight="251656192" behindDoc="0" locked="0" layoutInCell="1" allowOverlap="1" wp14:anchorId="58AD1822" wp14:editId="1F1F8E3C">
                <wp:simplePos x="0" y="0"/>
                <wp:positionH relativeFrom="margin">
                  <wp:posOffset>339090</wp:posOffset>
                </wp:positionH>
                <wp:positionV relativeFrom="paragraph">
                  <wp:posOffset>96520</wp:posOffset>
                </wp:positionV>
                <wp:extent cx="5581650" cy="590550"/>
                <wp:effectExtent l="0" t="0" r="19050" b="19050"/>
                <wp:wrapNone/>
                <wp:docPr id="6" name="Caixa de Texto 6"/>
                <wp:cNvGraphicFramePr/>
                <a:graphic xmlns:a="http://schemas.openxmlformats.org/drawingml/2006/main">
                  <a:graphicData uri="http://schemas.microsoft.com/office/word/2010/wordprocessingShape">
                    <wps:wsp>
                      <wps:cNvSpPr txBox="1"/>
                      <wps:spPr>
                        <a:xfrm>
                          <a:off x="0" y="0"/>
                          <a:ext cx="5581650" cy="590550"/>
                        </a:xfrm>
                        <a:prstGeom prst="rect">
                          <a:avLst/>
                        </a:prstGeom>
                        <a:solidFill>
                          <a:schemeClr val="accent6">
                            <a:lumMod val="40000"/>
                            <a:lumOff val="60000"/>
                          </a:schemeClr>
                        </a:solidFill>
                        <a:ln w="6350">
                          <a:solidFill>
                            <a:srgbClr val="FF0000"/>
                          </a:solidFill>
                        </a:ln>
                      </wps:spPr>
                      <wps:txbx>
                        <w:txbxContent>
                          <w:p w14:paraId="62E973BE" w14:textId="26F60790" w:rsidR="00B82161" w:rsidRPr="002139A0" w:rsidRDefault="00B82161" w:rsidP="008337DE">
                            <w:pPr>
                              <w:jc w:val="center"/>
                              <w:rPr>
                                <w:i/>
                                <w:iCs/>
                                <w:color w:val="C00000"/>
                              </w:rPr>
                            </w:pPr>
                            <w:r>
                              <w:rPr>
                                <w:rFonts w:ascii="Arial" w:hAnsi="Arial" w:cs="Arial"/>
                                <w:i/>
                                <w:iCs/>
                                <w:color w:val="C00000"/>
                                <w:sz w:val="20"/>
                                <w:szCs w:val="20"/>
                              </w:rPr>
                              <w:t xml:space="preserve">Cada administradora deve avaliar a ocorrência </w:t>
                            </w:r>
                            <w:r w:rsidR="008B301A">
                              <w:rPr>
                                <w:rFonts w:ascii="Arial" w:hAnsi="Arial" w:cs="Arial"/>
                                <w:i/>
                                <w:iCs/>
                                <w:color w:val="C00000"/>
                                <w:sz w:val="20"/>
                                <w:szCs w:val="20"/>
                              </w:rPr>
                              <w:t xml:space="preserve">de </w:t>
                            </w:r>
                            <w:r>
                              <w:rPr>
                                <w:rFonts w:ascii="Arial" w:hAnsi="Arial" w:cs="Arial"/>
                                <w:i/>
                                <w:iCs/>
                                <w:color w:val="C00000"/>
                                <w:sz w:val="20"/>
                                <w:szCs w:val="20"/>
                              </w:rPr>
                              <w:t xml:space="preserve">contraprestação variável. Por exemplo, a cobrança de taxa de administração reduzida condicionada </w:t>
                            </w:r>
                            <w:r w:rsidR="00DA0F28">
                              <w:rPr>
                                <w:rFonts w:ascii="Arial" w:hAnsi="Arial" w:cs="Arial"/>
                                <w:i/>
                                <w:iCs/>
                                <w:color w:val="C00000"/>
                                <w:sz w:val="20"/>
                                <w:szCs w:val="20"/>
                              </w:rPr>
                              <w:t>à</w:t>
                            </w:r>
                            <w:r>
                              <w:rPr>
                                <w:rFonts w:ascii="Arial" w:hAnsi="Arial" w:cs="Arial"/>
                                <w:i/>
                                <w:iCs/>
                                <w:color w:val="C00000"/>
                                <w:sz w:val="20"/>
                                <w:szCs w:val="20"/>
                              </w:rPr>
                              <w:t xml:space="preserve"> a</w:t>
                            </w:r>
                            <w:r w:rsidR="008B301A">
                              <w:rPr>
                                <w:rFonts w:ascii="Arial" w:hAnsi="Arial" w:cs="Arial"/>
                                <w:i/>
                                <w:iCs/>
                                <w:color w:val="C00000"/>
                                <w:sz w:val="20"/>
                                <w:szCs w:val="20"/>
                              </w:rPr>
                              <w:t>quisição pelo cliente do</w:t>
                            </w:r>
                            <w:r>
                              <w:rPr>
                                <w:rFonts w:ascii="Arial" w:hAnsi="Arial" w:cs="Arial"/>
                                <w:i/>
                                <w:iCs/>
                                <w:color w:val="C00000"/>
                                <w:sz w:val="20"/>
                                <w:szCs w:val="20"/>
                              </w:rPr>
                              <w:t xml:space="preserve"> bem da marca representada pela administradora, sem ressarcimento do parceiro. </w:t>
                            </w:r>
                            <w:r w:rsidRPr="008B301A">
                              <w:rPr>
                                <w:rFonts w:ascii="Arial" w:hAnsi="Arial" w:cs="Arial"/>
                                <w:i/>
                                <w:iCs/>
                                <w:color w:val="1F497D" w:themeColor="text2"/>
                                <w:sz w:val="20"/>
                                <w:szCs w:val="20"/>
                              </w:rPr>
                              <w:t>(CPC 47: 50</w:t>
                            </w:r>
                            <w:r w:rsidR="008B301A" w:rsidRPr="008B301A">
                              <w:rPr>
                                <w:rFonts w:ascii="Arial" w:hAnsi="Arial" w:cs="Arial"/>
                                <w:i/>
                                <w:iCs/>
                                <w:color w:val="1F497D" w:themeColor="text2"/>
                                <w:sz w:val="20"/>
                                <w:szCs w:val="20"/>
                              </w:rPr>
                              <w:t xml:space="preserve"> a </w:t>
                            </w:r>
                            <w:r w:rsidRPr="008B301A">
                              <w:rPr>
                                <w:rFonts w:ascii="Arial" w:hAnsi="Arial" w:cs="Arial"/>
                                <w:i/>
                                <w:iCs/>
                                <w:color w:val="1F497D" w:themeColor="text2"/>
                                <w:sz w:val="20"/>
                                <w:szCs w:val="20"/>
                              </w:rPr>
                              <w:t>54</w:t>
                            </w:r>
                            <w:r w:rsidR="008B301A" w:rsidRPr="008B301A">
                              <w:rPr>
                                <w:rFonts w:ascii="Arial" w:hAnsi="Arial" w:cs="Arial"/>
                                <w:i/>
                                <w:iCs/>
                                <w:color w:val="1F497D" w:themeColor="text2"/>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D1822" id="Caixa de Texto 6" o:spid="_x0000_s1038" type="#_x0000_t202" style="position:absolute;left:0;text-align:left;margin-left:26.7pt;margin-top:7.6pt;width:439.5pt;height:4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" fillcolor="#fbd4b4 [1305]" strokecolor="red" strokeweight=".5pt">
                <v:textbox>
                  <w:txbxContent>
                    <w:p w14:paraId="62E973BE" w14:textId="26F60790" w:rsidR="00B82161" w:rsidRPr="002139A0" w:rsidRDefault="00B82161" w:rsidP="008337DE">
                      <w:pPr>
                        <w:jc w:val="center"/>
                        <w:rPr>
                          <w:i/>
                          <w:iCs/>
                          <w:color w:val="C00000"/>
                        </w:rPr>
                      </w:pPr>
                      <w:r>
                        <w:rPr>
                          <w:rFonts w:ascii="Arial" w:hAnsi="Arial" w:cs="Arial"/>
                          <w:i/>
                          <w:iCs/>
                          <w:color w:val="C00000"/>
                          <w:sz w:val="20"/>
                          <w:szCs w:val="20"/>
                        </w:rPr>
                        <w:t xml:space="preserve">Cada administradora deve avaliar a ocorrência </w:t>
                      </w:r>
                      <w:r w:rsidR="008B301A">
                        <w:rPr>
                          <w:rFonts w:ascii="Arial" w:hAnsi="Arial" w:cs="Arial"/>
                          <w:i/>
                          <w:iCs/>
                          <w:color w:val="C00000"/>
                          <w:sz w:val="20"/>
                          <w:szCs w:val="20"/>
                        </w:rPr>
                        <w:t xml:space="preserve">de </w:t>
                      </w:r>
                      <w:r>
                        <w:rPr>
                          <w:rFonts w:ascii="Arial" w:hAnsi="Arial" w:cs="Arial"/>
                          <w:i/>
                          <w:iCs/>
                          <w:color w:val="C00000"/>
                          <w:sz w:val="20"/>
                          <w:szCs w:val="20"/>
                        </w:rPr>
                        <w:t xml:space="preserve">contraprestação variável. Por exemplo, a cobrança de taxa de administração reduzida condicionada </w:t>
                      </w:r>
                      <w:r w:rsidR="00DA0F28">
                        <w:rPr>
                          <w:rFonts w:ascii="Arial" w:hAnsi="Arial" w:cs="Arial"/>
                          <w:i/>
                          <w:iCs/>
                          <w:color w:val="C00000"/>
                          <w:sz w:val="20"/>
                          <w:szCs w:val="20"/>
                        </w:rPr>
                        <w:t>à</w:t>
                      </w:r>
                      <w:r>
                        <w:rPr>
                          <w:rFonts w:ascii="Arial" w:hAnsi="Arial" w:cs="Arial"/>
                          <w:i/>
                          <w:iCs/>
                          <w:color w:val="C00000"/>
                          <w:sz w:val="20"/>
                          <w:szCs w:val="20"/>
                        </w:rPr>
                        <w:t xml:space="preserve"> a</w:t>
                      </w:r>
                      <w:r w:rsidR="008B301A">
                        <w:rPr>
                          <w:rFonts w:ascii="Arial" w:hAnsi="Arial" w:cs="Arial"/>
                          <w:i/>
                          <w:iCs/>
                          <w:color w:val="C00000"/>
                          <w:sz w:val="20"/>
                          <w:szCs w:val="20"/>
                        </w:rPr>
                        <w:t>quisição pelo cliente do</w:t>
                      </w:r>
                      <w:r>
                        <w:rPr>
                          <w:rFonts w:ascii="Arial" w:hAnsi="Arial" w:cs="Arial"/>
                          <w:i/>
                          <w:iCs/>
                          <w:color w:val="C00000"/>
                          <w:sz w:val="20"/>
                          <w:szCs w:val="20"/>
                        </w:rPr>
                        <w:t xml:space="preserve"> bem da marca representada pela administradora, sem ressarcimento do parceiro. </w:t>
                      </w:r>
                      <w:r w:rsidRPr="008B301A">
                        <w:rPr>
                          <w:rFonts w:ascii="Arial" w:hAnsi="Arial" w:cs="Arial"/>
                          <w:i/>
                          <w:iCs/>
                          <w:color w:val="1F497D" w:themeColor="text2"/>
                          <w:sz w:val="20"/>
                          <w:szCs w:val="20"/>
                        </w:rPr>
                        <w:t>(CPC 47: 50</w:t>
                      </w:r>
                      <w:r w:rsidR="008B301A" w:rsidRPr="008B301A">
                        <w:rPr>
                          <w:rFonts w:ascii="Arial" w:hAnsi="Arial" w:cs="Arial"/>
                          <w:i/>
                          <w:iCs/>
                          <w:color w:val="1F497D" w:themeColor="text2"/>
                          <w:sz w:val="20"/>
                          <w:szCs w:val="20"/>
                        </w:rPr>
                        <w:t xml:space="preserve"> a </w:t>
                      </w:r>
                      <w:r w:rsidRPr="008B301A">
                        <w:rPr>
                          <w:rFonts w:ascii="Arial" w:hAnsi="Arial" w:cs="Arial"/>
                          <w:i/>
                          <w:iCs/>
                          <w:color w:val="1F497D" w:themeColor="text2"/>
                          <w:sz w:val="20"/>
                          <w:szCs w:val="20"/>
                        </w:rPr>
                        <w:t>54</w:t>
                      </w:r>
                      <w:r w:rsidR="008B301A" w:rsidRPr="008B301A">
                        <w:rPr>
                          <w:rFonts w:ascii="Arial" w:hAnsi="Arial" w:cs="Arial"/>
                          <w:i/>
                          <w:iCs/>
                          <w:color w:val="1F497D" w:themeColor="text2"/>
                          <w:sz w:val="20"/>
                          <w:szCs w:val="20"/>
                        </w:rPr>
                        <w:t>)</w:t>
                      </w:r>
                    </w:p>
                  </w:txbxContent>
                </v:textbox>
                <w10:wrap anchorx="margin"/>
              </v:shape>
            </w:pict>
          </mc:Fallback>
        </mc:AlternateContent>
      </w:r>
    </w:p>
    <w:p w14:paraId="4B5CB521" w14:textId="6CC5CA94" w:rsidR="00CB7DC0" w:rsidRPr="008C59DE" w:rsidRDefault="00CB7DC0" w:rsidP="00CB7DC0">
      <w:pPr>
        <w:pStyle w:val="PargrafodaLista"/>
        <w:spacing w:after="0" w:line="240" w:lineRule="auto"/>
        <w:ind w:left="360"/>
        <w:jc w:val="both"/>
        <w:rPr>
          <w:rFonts w:ascii="Verdana" w:hAnsi="Verdana" w:cstheme="minorHAnsi"/>
          <w:sz w:val="20"/>
          <w:szCs w:val="20"/>
        </w:rPr>
      </w:pPr>
    </w:p>
    <w:p w14:paraId="46526B2C" w14:textId="092CD8AF" w:rsidR="00B82161" w:rsidRPr="008C59DE" w:rsidRDefault="00B82161" w:rsidP="00CB7DC0">
      <w:pPr>
        <w:pStyle w:val="PargrafodaLista"/>
        <w:spacing w:after="0" w:line="240" w:lineRule="auto"/>
        <w:ind w:left="360"/>
        <w:jc w:val="both"/>
        <w:rPr>
          <w:rFonts w:ascii="Verdana" w:hAnsi="Verdana" w:cstheme="minorHAnsi"/>
          <w:sz w:val="20"/>
          <w:szCs w:val="20"/>
        </w:rPr>
      </w:pPr>
    </w:p>
    <w:p w14:paraId="3755F03B" w14:textId="2C875D39" w:rsidR="00B82161" w:rsidRPr="008C59DE" w:rsidRDefault="00B82161" w:rsidP="00CB7DC0">
      <w:pPr>
        <w:pStyle w:val="PargrafodaLista"/>
        <w:spacing w:after="0" w:line="240" w:lineRule="auto"/>
        <w:ind w:left="360"/>
        <w:jc w:val="both"/>
        <w:rPr>
          <w:rFonts w:ascii="Verdana" w:hAnsi="Verdana" w:cstheme="minorHAnsi"/>
          <w:sz w:val="20"/>
          <w:szCs w:val="20"/>
        </w:rPr>
      </w:pPr>
    </w:p>
    <w:p w14:paraId="6010266D" w14:textId="669F11D1" w:rsidR="00B82161" w:rsidRPr="008C59DE" w:rsidRDefault="00B82161" w:rsidP="00CB7DC0">
      <w:pPr>
        <w:pStyle w:val="PargrafodaLista"/>
        <w:spacing w:after="0" w:line="240" w:lineRule="auto"/>
        <w:ind w:left="360"/>
        <w:jc w:val="both"/>
        <w:rPr>
          <w:rFonts w:ascii="Verdana" w:hAnsi="Verdana" w:cstheme="minorHAnsi"/>
          <w:sz w:val="20"/>
          <w:szCs w:val="20"/>
        </w:rPr>
      </w:pPr>
    </w:p>
    <w:p w14:paraId="493A76B9" w14:textId="77777777" w:rsidR="00B82161" w:rsidRPr="008C59DE" w:rsidRDefault="00B82161" w:rsidP="00CB7DC0">
      <w:pPr>
        <w:pStyle w:val="PargrafodaLista"/>
        <w:spacing w:after="0" w:line="240" w:lineRule="auto"/>
        <w:ind w:left="360"/>
        <w:jc w:val="both"/>
        <w:rPr>
          <w:rFonts w:ascii="Verdana" w:hAnsi="Verdana" w:cstheme="minorHAnsi"/>
          <w:sz w:val="20"/>
          <w:szCs w:val="20"/>
        </w:rPr>
      </w:pPr>
    </w:p>
    <w:p w14:paraId="3E9D91A0" w14:textId="4733AB7D" w:rsidR="00CB7DC0" w:rsidRPr="00684EBC" w:rsidRDefault="00CB7DC0" w:rsidP="00146CF3">
      <w:pPr>
        <w:pStyle w:val="PargrafodaLista"/>
        <w:numPr>
          <w:ilvl w:val="2"/>
          <w:numId w:val="1"/>
        </w:numPr>
        <w:tabs>
          <w:tab w:val="left" w:pos="1134"/>
        </w:tabs>
        <w:ind w:left="851"/>
        <w:jc w:val="both"/>
        <w:outlineLvl w:val="0"/>
        <w:rPr>
          <w:rFonts w:ascii="Verdana" w:hAnsi="Verdana" w:cstheme="minorHAnsi"/>
          <w:b/>
          <w:color w:val="003158"/>
        </w:rPr>
      </w:pPr>
      <w:bookmarkStart w:id="16" w:name="_Toc122335808"/>
      <w:r w:rsidRPr="00684EBC">
        <w:rPr>
          <w:rFonts w:ascii="Verdana" w:hAnsi="Verdana" w:cstheme="minorHAnsi"/>
          <w:b/>
          <w:color w:val="003158"/>
        </w:rPr>
        <w:t>Alterações no preço da transação</w:t>
      </w:r>
      <w:r w:rsidR="00617DC1" w:rsidRPr="00684EBC">
        <w:rPr>
          <w:rFonts w:ascii="Verdana" w:hAnsi="Verdana" w:cstheme="minorHAnsi"/>
          <w:b/>
          <w:color w:val="003158"/>
        </w:rPr>
        <w:t xml:space="preserve"> </w:t>
      </w:r>
      <w:r w:rsidR="00617DC1" w:rsidRPr="00684EBC">
        <w:rPr>
          <w:rStyle w:val="Refdenotaderodap"/>
          <w:rFonts w:ascii="Verdana" w:hAnsi="Verdana" w:cstheme="minorHAnsi"/>
          <w:b/>
          <w:color w:val="003158"/>
          <w:lang w:val="en-US"/>
        </w:rPr>
        <w:footnoteReference w:id="7"/>
      </w:r>
      <w:bookmarkEnd w:id="16"/>
    </w:p>
    <w:p w14:paraId="3DE86A69" w14:textId="3510676A" w:rsidR="00CB7DC0" w:rsidRPr="008C59DE" w:rsidRDefault="00CB7DC0" w:rsidP="00CB7DC0">
      <w:pPr>
        <w:pStyle w:val="PargrafodaLista"/>
        <w:spacing w:after="0" w:line="240" w:lineRule="auto"/>
        <w:ind w:left="360"/>
        <w:jc w:val="both"/>
        <w:rPr>
          <w:rFonts w:ascii="Verdana" w:hAnsi="Verdana" w:cstheme="minorHAnsi"/>
          <w:sz w:val="20"/>
          <w:szCs w:val="20"/>
        </w:rPr>
      </w:pPr>
    </w:p>
    <w:p w14:paraId="515C2B05" w14:textId="683C048C" w:rsidR="00CB7DC0" w:rsidRPr="008C59DE" w:rsidRDefault="005D7BD5" w:rsidP="00CB7DC0">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O </w:t>
      </w:r>
      <w:r w:rsidR="0025323E" w:rsidRPr="008C59DE">
        <w:rPr>
          <w:rFonts w:ascii="Verdana" w:hAnsi="Verdana" w:cstheme="minorHAnsi"/>
          <w:sz w:val="20"/>
          <w:szCs w:val="20"/>
        </w:rPr>
        <w:t xml:space="preserve">preço da transação </w:t>
      </w:r>
      <w:r w:rsidRPr="008C59DE">
        <w:rPr>
          <w:rFonts w:ascii="Verdana" w:hAnsi="Verdana" w:cstheme="minorHAnsi"/>
          <w:sz w:val="20"/>
          <w:szCs w:val="20"/>
        </w:rPr>
        <w:t xml:space="preserve">após o início do contrato </w:t>
      </w:r>
      <w:r w:rsidR="0025323E" w:rsidRPr="008C59DE">
        <w:rPr>
          <w:rFonts w:ascii="Verdana" w:hAnsi="Verdana" w:cstheme="minorHAnsi"/>
          <w:sz w:val="20"/>
          <w:szCs w:val="20"/>
        </w:rPr>
        <w:t>pode mudar por várias razões, incluindo a solução de eventos incertos ou outras alterações nas circunstâncias que alterem o valor da contraprestação à qual a entidade espera ter direito em troca dos bens ou serviços prometidos.</w:t>
      </w:r>
      <w:r w:rsidRPr="008C59DE">
        <w:rPr>
          <w:rFonts w:ascii="Verdana" w:hAnsi="Verdana" w:cstheme="minorHAnsi"/>
          <w:color w:val="1F497D" w:themeColor="text2"/>
          <w:sz w:val="20"/>
          <w:szCs w:val="20"/>
        </w:rPr>
        <w:t xml:space="preserve"> (CPC 47: 87)</w:t>
      </w:r>
    </w:p>
    <w:p w14:paraId="0C271822" w14:textId="52D578F6" w:rsidR="005D7BD5" w:rsidRPr="008C59DE" w:rsidRDefault="005D7BD5" w:rsidP="00CB7DC0">
      <w:pPr>
        <w:pStyle w:val="PargrafodaLista"/>
        <w:spacing w:after="0" w:line="240" w:lineRule="auto"/>
        <w:ind w:left="360"/>
        <w:jc w:val="both"/>
        <w:rPr>
          <w:rFonts w:ascii="Verdana" w:hAnsi="Verdana" w:cstheme="minorHAnsi"/>
          <w:sz w:val="20"/>
          <w:szCs w:val="20"/>
        </w:rPr>
      </w:pPr>
    </w:p>
    <w:p w14:paraId="628E6070" w14:textId="00D5968F" w:rsidR="005D7BD5" w:rsidRPr="008C59DE" w:rsidRDefault="009D36E0" w:rsidP="00CB7DC0">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A entidade deve alocar às obrigações de performance do contrato quaisquer alterações subsequentes no preço da transação da mesma forma que no início do contrato. Consequentemente, a entidade não deve realocar o preço da transação para refletir alterações em preços de venda individuais após o início do contrato. Valores alocados à obrigação de performance satisfeita devem ser reconhecidos como receita, ou como redução da receita, no período em que o preço da transação mudar. </w:t>
      </w:r>
      <w:r w:rsidRPr="008C59DE">
        <w:rPr>
          <w:rFonts w:ascii="Verdana" w:hAnsi="Verdana" w:cstheme="minorHAnsi"/>
          <w:color w:val="1F497D" w:themeColor="text2"/>
          <w:sz w:val="20"/>
          <w:szCs w:val="20"/>
        </w:rPr>
        <w:t>(CPC 47: 88)</w:t>
      </w:r>
    </w:p>
    <w:p w14:paraId="2AF8F2B5" w14:textId="651F738D" w:rsidR="00CB7DC0" w:rsidRDefault="00CB7DC0" w:rsidP="00CB7DC0">
      <w:pPr>
        <w:pStyle w:val="PargrafodaLista"/>
        <w:spacing w:after="0" w:line="240" w:lineRule="auto"/>
        <w:ind w:left="360"/>
        <w:jc w:val="both"/>
        <w:rPr>
          <w:rFonts w:ascii="Verdana" w:hAnsi="Verdana" w:cstheme="minorHAnsi"/>
          <w:sz w:val="20"/>
          <w:szCs w:val="20"/>
        </w:rPr>
      </w:pPr>
    </w:p>
    <w:p w14:paraId="02A0E0A3" w14:textId="77777777" w:rsidR="00055D66" w:rsidRPr="008C59DE" w:rsidRDefault="00055D66" w:rsidP="00CB7DC0">
      <w:pPr>
        <w:pStyle w:val="PargrafodaLista"/>
        <w:spacing w:after="0" w:line="240" w:lineRule="auto"/>
        <w:ind w:left="360"/>
        <w:jc w:val="both"/>
        <w:rPr>
          <w:rFonts w:ascii="Verdana" w:hAnsi="Verdana" w:cstheme="minorHAnsi"/>
          <w:sz w:val="20"/>
          <w:szCs w:val="20"/>
        </w:rPr>
      </w:pPr>
    </w:p>
    <w:p w14:paraId="2B83CBC4" w14:textId="63FE3FED" w:rsidR="00CB7DC0" w:rsidRPr="00F260D7" w:rsidRDefault="00AD27A9" w:rsidP="00CB7DC0">
      <w:pPr>
        <w:pStyle w:val="PargrafodaLista"/>
        <w:spacing w:after="0" w:line="240" w:lineRule="auto"/>
        <w:ind w:left="360"/>
        <w:jc w:val="both"/>
        <w:rPr>
          <w:rFonts w:ascii="Verdana" w:hAnsi="Verdana" w:cstheme="minorHAnsi"/>
          <w:b/>
          <w:color w:val="F7931D"/>
          <w:sz w:val="20"/>
          <w:szCs w:val="20"/>
        </w:rPr>
      </w:pPr>
      <w:r w:rsidRPr="00F260D7">
        <w:rPr>
          <w:rFonts w:ascii="Verdana" w:hAnsi="Verdana" w:cstheme="minorHAnsi"/>
          <w:b/>
          <w:color w:val="F7931D"/>
          <w:sz w:val="20"/>
          <w:szCs w:val="20"/>
        </w:rPr>
        <w:t>Análise e conclusão</w:t>
      </w:r>
    </w:p>
    <w:p w14:paraId="7A2CF903" w14:textId="77777777" w:rsidR="00CB7DC0" w:rsidRPr="008C59DE" w:rsidRDefault="00CB7DC0" w:rsidP="00CB7DC0">
      <w:pPr>
        <w:pStyle w:val="PargrafodaLista"/>
        <w:spacing w:after="0" w:line="240" w:lineRule="auto"/>
        <w:ind w:left="360"/>
        <w:jc w:val="both"/>
        <w:rPr>
          <w:rFonts w:ascii="Verdana" w:hAnsi="Verdana" w:cstheme="minorHAnsi"/>
          <w:sz w:val="20"/>
          <w:szCs w:val="20"/>
        </w:rPr>
      </w:pPr>
    </w:p>
    <w:p w14:paraId="05BF0BF9" w14:textId="19AE29FD" w:rsidR="00CB7DC0" w:rsidRPr="008C59DE" w:rsidRDefault="005D7BD5" w:rsidP="00A23108">
      <w:pPr>
        <w:spacing w:after="0" w:line="240" w:lineRule="auto"/>
        <w:ind w:left="360"/>
        <w:jc w:val="both"/>
        <w:rPr>
          <w:rFonts w:ascii="Verdana" w:hAnsi="Verdana" w:cstheme="minorHAnsi"/>
          <w:bCs/>
          <w:sz w:val="20"/>
          <w:szCs w:val="20"/>
        </w:rPr>
      </w:pPr>
      <w:r w:rsidRPr="008C59DE">
        <w:rPr>
          <w:rFonts w:ascii="Verdana" w:hAnsi="Verdana" w:cstheme="minorHAnsi"/>
          <w:bCs/>
          <w:sz w:val="20"/>
          <w:szCs w:val="20"/>
        </w:rPr>
        <w:t xml:space="preserve">Alteração do valor a receber da taxa de administração por atualização (aumento ou redução) do valor do bem ou serviço a ser adquirido através do consórcio pode ser considerado como uma </w:t>
      </w:r>
      <w:proofErr w:type="spellStart"/>
      <w:r w:rsidRPr="008C59DE">
        <w:rPr>
          <w:rFonts w:ascii="Verdana" w:hAnsi="Verdana" w:cstheme="minorHAnsi"/>
          <w:bCs/>
          <w:sz w:val="20"/>
          <w:szCs w:val="20"/>
        </w:rPr>
        <w:t>remensuração</w:t>
      </w:r>
      <w:proofErr w:type="spellEnd"/>
      <w:r w:rsidRPr="008C59DE">
        <w:rPr>
          <w:rFonts w:ascii="Verdana" w:hAnsi="Verdana" w:cstheme="minorHAnsi"/>
          <w:bCs/>
          <w:sz w:val="20"/>
          <w:szCs w:val="20"/>
        </w:rPr>
        <w:t xml:space="preserve"> da remuneração inicialmente considerada no </w:t>
      </w:r>
      <w:proofErr w:type="spellStart"/>
      <w:r w:rsidRPr="008C59DE">
        <w:rPr>
          <w:rFonts w:ascii="Verdana" w:hAnsi="Verdana" w:cstheme="minorHAnsi"/>
          <w:bCs/>
          <w:i/>
          <w:iCs/>
          <w:sz w:val="20"/>
          <w:szCs w:val="20"/>
        </w:rPr>
        <w:t>Trans</w:t>
      </w:r>
      <w:r w:rsidR="000D6CFB" w:rsidRPr="008C59DE">
        <w:rPr>
          <w:rFonts w:ascii="Verdana" w:hAnsi="Verdana" w:cstheme="minorHAnsi"/>
          <w:bCs/>
          <w:i/>
          <w:iCs/>
          <w:sz w:val="20"/>
          <w:szCs w:val="20"/>
        </w:rPr>
        <w:t>a</w:t>
      </w:r>
      <w:r w:rsidRPr="008C59DE">
        <w:rPr>
          <w:rFonts w:ascii="Verdana" w:hAnsi="Verdana" w:cstheme="minorHAnsi"/>
          <w:bCs/>
          <w:i/>
          <w:iCs/>
          <w:sz w:val="20"/>
          <w:szCs w:val="20"/>
        </w:rPr>
        <w:t>ction</w:t>
      </w:r>
      <w:proofErr w:type="spellEnd"/>
      <w:r w:rsidRPr="008C59DE">
        <w:rPr>
          <w:rFonts w:ascii="Verdana" w:hAnsi="Verdana" w:cstheme="minorHAnsi"/>
          <w:bCs/>
          <w:i/>
          <w:iCs/>
          <w:sz w:val="20"/>
          <w:szCs w:val="20"/>
        </w:rPr>
        <w:t xml:space="preserve"> </w:t>
      </w:r>
      <w:proofErr w:type="spellStart"/>
      <w:r w:rsidRPr="008C59DE">
        <w:rPr>
          <w:rFonts w:ascii="Verdana" w:hAnsi="Verdana" w:cstheme="minorHAnsi"/>
          <w:bCs/>
          <w:i/>
          <w:iCs/>
          <w:sz w:val="20"/>
          <w:szCs w:val="20"/>
        </w:rPr>
        <w:t>Price</w:t>
      </w:r>
      <w:proofErr w:type="spellEnd"/>
      <w:r w:rsidRPr="008C59DE">
        <w:rPr>
          <w:rFonts w:ascii="Verdana" w:hAnsi="Verdana" w:cstheme="minorHAnsi"/>
          <w:bCs/>
          <w:sz w:val="20"/>
          <w:szCs w:val="20"/>
        </w:rPr>
        <w:t xml:space="preserve"> em decorrência da alteração do valor do bem por condições de mercado, não havendo qualquer interferência no escopo originalmente proposto ou nos serviços a serem prestados ao cliente. Desse modo, entende-se que os bens ou serviços restantes não são distintos e deverá haver um ajuste da receita em base cumulativa (“</w:t>
      </w:r>
      <w:r w:rsidRPr="008C59DE">
        <w:rPr>
          <w:rFonts w:ascii="Verdana" w:hAnsi="Verdana" w:cstheme="minorHAnsi"/>
          <w:bCs/>
          <w:i/>
          <w:iCs/>
          <w:sz w:val="20"/>
          <w:szCs w:val="20"/>
        </w:rPr>
        <w:t>catch-</w:t>
      </w:r>
      <w:proofErr w:type="spellStart"/>
      <w:r w:rsidRPr="008C59DE">
        <w:rPr>
          <w:rFonts w:ascii="Verdana" w:hAnsi="Verdana" w:cstheme="minorHAnsi"/>
          <w:bCs/>
          <w:i/>
          <w:iCs/>
          <w:sz w:val="20"/>
          <w:szCs w:val="20"/>
        </w:rPr>
        <w:t>up</w:t>
      </w:r>
      <w:proofErr w:type="spellEnd"/>
      <w:r w:rsidRPr="008C59DE">
        <w:rPr>
          <w:rFonts w:ascii="Verdana" w:hAnsi="Verdana" w:cstheme="minorHAnsi"/>
          <w:bCs/>
          <w:i/>
          <w:iCs/>
          <w:sz w:val="20"/>
          <w:szCs w:val="20"/>
        </w:rPr>
        <w:t xml:space="preserve"> </w:t>
      </w:r>
      <w:proofErr w:type="spellStart"/>
      <w:r w:rsidRPr="008C59DE">
        <w:rPr>
          <w:rFonts w:ascii="Verdana" w:hAnsi="Verdana" w:cstheme="minorHAnsi"/>
          <w:bCs/>
          <w:i/>
          <w:iCs/>
          <w:sz w:val="20"/>
          <w:szCs w:val="20"/>
        </w:rPr>
        <w:t>adjustment</w:t>
      </w:r>
      <w:proofErr w:type="spellEnd"/>
      <w:r w:rsidR="006F3CA5" w:rsidRPr="008C59DE">
        <w:rPr>
          <w:rFonts w:ascii="Verdana" w:hAnsi="Verdana" w:cstheme="minorHAnsi"/>
          <w:bCs/>
          <w:sz w:val="20"/>
          <w:szCs w:val="20"/>
        </w:rPr>
        <w:t>”)</w:t>
      </w:r>
      <w:r w:rsidR="006F3CA5">
        <w:rPr>
          <w:rFonts w:ascii="Verdana" w:hAnsi="Verdana" w:cstheme="minorHAnsi"/>
          <w:bCs/>
          <w:sz w:val="20"/>
          <w:szCs w:val="20"/>
        </w:rPr>
        <w:t>.</w:t>
      </w:r>
    </w:p>
    <w:p w14:paraId="2A1D9152" w14:textId="1E18307A" w:rsidR="00CB7DC0" w:rsidRDefault="00CB7DC0" w:rsidP="00A23108">
      <w:pPr>
        <w:spacing w:after="0" w:line="240" w:lineRule="auto"/>
        <w:ind w:left="360"/>
        <w:jc w:val="both"/>
        <w:rPr>
          <w:rFonts w:ascii="Verdana" w:hAnsi="Verdana" w:cstheme="minorHAnsi"/>
          <w:bCs/>
          <w:sz w:val="20"/>
          <w:szCs w:val="20"/>
        </w:rPr>
      </w:pPr>
    </w:p>
    <w:p w14:paraId="21087B3C" w14:textId="77777777" w:rsidR="000A4994" w:rsidRPr="008C59DE" w:rsidRDefault="000A4994" w:rsidP="00A23108">
      <w:pPr>
        <w:spacing w:after="0" w:line="240" w:lineRule="auto"/>
        <w:ind w:left="360"/>
        <w:jc w:val="both"/>
        <w:rPr>
          <w:rFonts w:ascii="Verdana" w:hAnsi="Verdana" w:cstheme="minorHAnsi"/>
          <w:bCs/>
          <w:sz w:val="20"/>
          <w:szCs w:val="20"/>
        </w:rPr>
      </w:pPr>
    </w:p>
    <w:p w14:paraId="0E2B1DF3" w14:textId="77777777" w:rsidR="00703F82" w:rsidRPr="008C59DE" w:rsidRDefault="00703F82" w:rsidP="00A23108">
      <w:pPr>
        <w:spacing w:after="0" w:line="240" w:lineRule="auto"/>
        <w:ind w:left="360"/>
        <w:jc w:val="both"/>
        <w:rPr>
          <w:rFonts w:ascii="Verdana" w:hAnsi="Verdana" w:cstheme="minorHAnsi"/>
          <w:bCs/>
          <w:sz w:val="20"/>
          <w:szCs w:val="20"/>
        </w:rPr>
      </w:pPr>
    </w:p>
    <w:p w14:paraId="0550D2E6" w14:textId="63E372AE" w:rsidR="00703F82" w:rsidRPr="00684EBC" w:rsidRDefault="00703F82" w:rsidP="00146CF3">
      <w:pPr>
        <w:pStyle w:val="PargrafodaLista"/>
        <w:numPr>
          <w:ilvl w:val="1"/>
          <w:numId w:val="1"/>
        </w:numPr>
        <w:tabs>
          <w:tab w:val="left" w:pos="993"/>
        </w:tabs>
        <w:jc w:val="both"/>
        <w:outlineLvl w:val="0"/>
        <w:rPr>
          <w:rFonts w:ascii="Verdana" w:hAnsi="Verdana" w:cstheme="minorHAnsi"/>
          <w:b/>
          <w:color w:val="003158"/>
        </w:rPr>
      </w:pPr>
      <w:bookmarkStart w:id="17" w:name="_Toc122335809"/>
      <w:r w:rsidRPr="00684EBC">
        <w:rPr>
          <w:rFonts w:ascii="Verdana" w:hAnsi="Verdana" w:cstheme="minorHAnsi"/>
          <w:b/>
          <w:color w:val="003158"/>
        </w:rPr>
        <w:lastRenderedPageBreak/>
        <w:t xml:space="preserve">Alocação do preço da transação a obrigação de performance </w:t>
      </w:r>
      <w:r w:rsidRPr="00684EBC">
        <w:rPr>
          <w:rStyle w:val="Refdenotaderodap"/>
          <w:rFonts w:ascii="Verdana" w:hAnsi="Verdana" w:cstheme="minorHAnsi"/>
          <w:b/>
          <w:color w:val="003158"/>
          <w:lang w:val="en-US"/>
        </w:rPr>
        <w:footnoteReference w:id="8"/>
      </w:r>
      <w:bookmarkEnd w:id="17"/>
      <w:r w:rsidRPr="00684EBC">
        <w:rPr>
          <w:rFonts w:ascii="Verdana" w:hAnsi="Verdana" w:cstheme="minorHAnsi"/>
          <w:color w:val="003158"/>
        </w:rPr>
        <w:t xml:space="preserve"> </w:t>
      </w:r>
    </w:p>
    <w:p w14:paraId="08B771BD" w14:textId="77777777" w:rsidR="00703F82" w:rsidRPr="008C59DE" w:rsidRDefault="00703F82" w:rsidP="00703F82">
      <w:pPr>
        <w:pStyle w:val="PargrafodaLista"/>
        <w:spacing w:after="0" w:line="240" w:lineRule="auto"/>
        <w:ind w:left="360"/>
        <w:jc w:val="both"/>
        <w:rPr>
          <w:rFonts w:ascii="Verdana" w:hAnsi="Verdana" w:cstheme="minorHAnsi"/>
          <w:sz w:val="20"/>
          <w:szCs w:val="20"/>
        </w:rPr>
      </w:pPr>
    </w:p>
    <w:p w14:paraId="00930B46" w14:textId="2D629F8C" w:rsidR="00703F82" w:rsidRPr="008C59DE" w:rsidRDefault="0025323E" w:rsidP="00703F82">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O objetivo, ao alocar o preço da transação, consiste em que a entidade aloque o preço da transação a cada obrigação de performance (bem ou serviço distinto) pelo valor que reflita o valor da contraprestação à qual a entidade espera ter direito em troca da transferência dos bens ou serviços prometidos ao cliente. </w:t>
      </w:r>
      <w:r w:rsidRPr="008C59DE">
        <w:rPr>
          <w:rFonts w:ascii="Verdana" w:hAnsi="Verdana" w:cstheme="minorHAnsi"/>
          <w:color w:val="1F497D" w:themeColor="text2"/>
          <w:sz w:val="20"/>
          <w:szCs w:val="20"/>
        </w:rPr>
        <w:t>(CPC 47: 73)</w:t>
      </w:r>
    </w:p>
    <w:p w14:paraId="1433D57F" w14:textId="23921366" w:rsidR="00965E8F" w:rsidRDefault="00965E8F" w:rsidP="00703F82">
      <w:pPr>
        <w:pStyle w:val="PargrafodaLista"/>
        <w:spacing w:after="0" w:line="240" w:lineRule="auto"/>
        <w:ind w:left="360"/>
        <w:jc w:val="both"/>
        <w:rPr>
          <w:rFonts w:ascii="Verdana" w:hAnsi="Verdana" w:cstheme="minorHAnsi"/>
          <w:bCs/>
          <w:sz w:val="20"/>
          <w:szCs w:val="20"/>
        </w:rPr>
      </w:pPr>
    </w:p>
    <w:p w14:paraId="35FF0245" w14:textId="77777777" w:rsidR="00965E8F" w:rsidRPr="008C59DE" w:rsidRDefault="00965E8F" w:rsidP="00703F82">
      <w:pPr>
        <w:pStyle w:val="PargrafodaLista"/>
        <w:spacing w:after="0" w:line="240" w:lineRule="auto"/>
        <w:ind w:left="360"/>
        <w:jc w:val="both"/>
        <w:rPr>
          <w:rFonts w:ascii="Verdana" w:hAnsi="Verdana" w:cstheme="minorHAnsi"/>
          <w:bCs/>
          <w:sz w:val="20"/>
          <w:szCs w:val="20"/>
        </w:rPr>
      </w:pPr>
    </w:p>
    <w:p w14:paraId="4D9DF45B" w14:textId="6298FE83" w:rsidR="00703F82" w:rsidRPr="00F260D7" w:rsidRDefault="00AD27A9" w:rsidP="00703F82">
      <w:pPr>
        <w:pStyle w:val="PargrafodaLista"/>
        <w:spacing w:after="0" w:line="240" w:lineRule="auto"/>
        <w:ind w:left="360"/>
        <w:jc w:val="both"/>
        <w:rPr>
          <w:rFonts w:ascii="Verdana" w:hAnsi="Verdana" w:cstheme="minorHAnsi"/>
          <w:b/>
          <w:color w:val="F7931D"/>
          <w:sz w:val="20"/>
          <w:szCs w:val="20"/>
        </w:rPr>
      </w:pPr>
      <w:r w:rsidRPr="00F260D7">
        <w:rPr>
          <w:rFonts w:ascii="Verdana" w:hAnsi="Verdana" w:cstheme="minorHAnsi"/>
          <w:b/>
          <w:color w:val="F7931D"/>
          <w:sz w:val="20"/>
          <w:szCs w:val="20"/>
        </w:rPr>
        <w:t>Análise e conclusão</w:t>
      </w:r>
    </w:p>
    <w:p w14:paraId="3FB41642" w14:textId="77777777" w:rsidR="00703F82" w:rsidRPr="008C59DE" w:rsidRDefault="00703F82" w:rsidP="00703F82">
      <w:pPr>
        <w:pStyle w:val="PargrafodaLista"/>
        <w:spacing w:after="0" w:line="240" w:lineRule="auto"/>
        <w:ind w:left="360"/>
        <w:jc w:val="both"/>
        <w:rPr>
          <w:rFonts w:ascii="Verdana" w:hAnsi="Verdana" w:cstheme="minorHAnsi"/>
          <w:bCs/>
          <w:sz w:val="20"/>
          <w:szCs w:val="20"/>
        </w:rPr>
      </w:pPr>
    </w:p>
    <w:p w14:paraId="7AC6BB96" w14:textId="43216799" w:rsidR="00703F82" w:rsidRPr="008C59DE" w:rsidRDefault="0025323E" w:rsidP="00703F82">
      <w:pPr>
        <w:pStyle w:val="PargrafodaLista"/>
        <w:spacing w:after="0" w:line="240" w:lineRule="auto"/>
        <w:ind w:left="360"/>
        <w:jc w:val="both"/>
        <w:rPr>
          <w:rFonts w:ascii="Verdana" w:hAnsi="Verdana" w:cstheme="minorHAnsi"/>
          <w:bCs/>
          <w:sz w:val="20"/>
          <w:szCs w:val="20"/>
        </w:rPr>
      </w:pPr>
      <w:r w:rsidRPr="008C59DE">
        <w:rPr>
          <w:rFonts w:ascii="Verdana" w:hAnsi="Verdana" w:cstheme="minorHAnsi"/>
          <w:bCs/>
          <w:sz w:val="20"/>
          <w:szCs w:val="20"/>
        </w:rPr>
        <w:t>Não é aplicável, considerando que a administradora de consórcio</w:t>
      </w:r>
      <w:r w:rsidR="00DA0F28" w:rsidRPr="008C59DE">
        <w:rPr>
          <w:rFonts w:ascii="Verdana" w:hAnsi="Verdana" w:cstheme="minorHAnsi"/>
          <w:bCs/>
          <w:sz w:val="20"/>
          <w:szCs w:val="20"/>
        </w:rPr>
        <w:t>s</w:t>
      </w:r>
      <w:r w:rsidRPr="008C59DE">
        <w:rPr>
          <w:rFonts w:ascii="Verdana" w:hAnsi="Verdana" w:cstheme="minorHAnsi"/>
          <w:bCs/>
          <w:sz w:val="20"/>
          <w:szCs w:val="20"/>
        </w:rPr>
        <w:t xml:space="preserve"> tem apenas uma obrigação de performance.</w:t>
      </w:r>
    </w:p>
    <w:p w14:paraId="03043689" w14:textId="2B83BA13" w:rsidR="000D6CFB" w:rsidRPr="008C59DE" w:rsidRDefault="000D6CFB" w:rsidP="001678B9">
      <w:pPr>
        <w:pStyle w:val="PargrafodaLista"/>
        <w:spacing w:after="0" w:line="240" w:lineRule="auto"/>
        <w:ind w:left="357"/>
        <w:jc w:val="both"/>
        <w:rPr>
          <w:rFonts w:ascii="Verdana" w:hAnsi="Verdana" w:cstheme="minorHAnsi"/>
          <w:bCs/>
          <w:sz w:val="20"/>
          <w:szCs w:val="20"/>
        </w:rPr>
      </w:pPr>
    </w:p>
    <w:p w14:paraId="77863DC5" w14:textId="77777777" w:rsidR="0049510F" w:rsidRPr="008C59DE" w:rsidRDefault="0049510F" w:rsidP="001678B9">
      <w:pPr>
        <w:pStyle w:val="PargrafodaLista"/>
        <w:spacing w:after="0" w:line="240" w:lineRule="auto"/>
        <w:ind w:left="357"/>
        <w:jc w:val="both"/>
        <w:rPr>
          <w:rFonts w:ascii="Verdana" w:hAnsi="Verdana" w:cstheme="minorHAnsi"/>
          <w:bCs/>
          <w:sz w:val="20"/>
          <w:szCs w:val="20"/>
        </w:rPr>
      </w:pPr>
    </w:p>
    <w:p w14:paraId="5BCDDE39" w14:textId="535150CE" w:rsidR="00621892" w:rsidRPr="00684EBC" w:rsidRDefault="00621892" w:rsidP="001678B9">
      <w:pPr>
        <w:pStyle w:val="PargrafodaLista"/>
        <w:numPr>
          <w:ilvl w:val="0"/>
          <w:numId w:val="1"/>
        </w:numPr>
        <w:spacing w:after="0" w:line="240" w:lineRule="auto"/>
        <w:ind w:left="357"/>
        <w:jc w:val="both"/>
        <w:outlineLvl w:val="0"/>
        <w:rPr>
          <w:rFonts w:ascii="Verdana" w:hAnsi="Verdana" w:cstheme="minorHAnsi"/>
          <w:b/>
          <w:color w:val="003158"/>
        </w:rPr>
      </w:pPr>
      <w:bookmarkStart w:id="18" w:name="_Toc122335810"/>
      <w:r w:rsidRPr="00684EBC">
        <w:rPr>
          <w:rFonts w:ascii="Verdana" w:hAnsi="Verdana" w:cstheme="minorHAnsi"/>
          <w:b/>
          <w:color w:val="003158"/>
        </w:rPr>
        <w:t xml:space="preserve">Custo </w:t>
      </w:r>
      <w:r w:rsidR="00A659D9" w:rsidRPr="00684EBC">
        <w:rPr>
          <w:rFonts w:ascii="Verdana" w:hAnsi="Verdana" w:cstheme="minorHAnsi"/>
          <w:b/>
          <w:color w:val="003158"/>
        </w:rPr>
        <w:t>incremental para obtenção de</w:t>
      </w:r>
      <w:r w:rsidRPr="00684EBC">
        <w:rPr>
          <w:rFonts w:ascii="Verdana" w:hAnsi="Verdana" w:cstheme="minorHAnsi"/>
          <w:b/>
          <w:color w:val="003158"/>
        </w:rPr>
        <w:t xml:space="preserve"> contrato</w:t>
      </w:r>
      <w:r w:rsidR="006155A7" w:rsidRPr="00684EBC">
        <w:rPr>
          <w:rFonts w:ascii="Verdana" w:hAnsi="Verdana" w:cstheme="minorHAnsi"/>
          <w:b/>
          <w:color w:val="003158"/>
        </w:rPr>
        <w:t xml:space="preserve"> </w:t>
      </w:r>
      <w:r w:rsidRPr="00684EBC">
        <w:rPr>
          <w:rStyle w:val="Refdenotaderodap"/>
          <w:rFonts w:ascii="Verdana" w:hAnsi="Verdana" w:cstheme="minorHAnsi"/>
          <w:b/>
          <w:color w:val="003158"/>
          <w:lang w:val="en-US"/>
        </w:rPr>
        <w:footnoteReference w:id="9"/>
      </w:r>
      <w:bookmarkEnd w:id="18"/>
    </w:p>
    <w:p w14:paraId="2262C001" w14:textId="77777777" w:rsidR="00B82A5D" w:rsidRPr="008C59DE" w:rsidRDefault="00B82A5D" w:rsidP="001678B9">
      <w:pPr>
        <w:spacing w:after="0" w:line="240" w:lineRule="auto"/>
        <w:ind w:left="357"/>
        <w:jc w:val="both"/>
        <w:rPr>
          <w:rFonts w:ascii="Verdana" w:hAnsi="Verdana" w:cstheme="minorHAnsi"/>
          <w:sz w:val="20"/>
          <w:szCs w:val="20"/>
        </w:rPr>
      </w:pPr>
    </w:p>
    <w:p w14:paraId="52B2577E" w14:textId="794AF48A" w:rsidR="00EB616A" w:rsidRPr="008C59DE" w:rsidRDefault="00EB616A" w:rsidP="00EB616A">
      <w:pPr>
        <w:spacing w:after="0" w:line="240" w:lineRule="auto"/>
        <w:ind w:left="357"/>
        <w:jc w:val="both"/>
        <w:rPr>
          <w:rFonts w:ascii="Verdana" w:hAnsi="Verdana" w:cstheme="minorHAnsi"/>
          <w:sz w:val="20"/>
          <w:szCs w:val="20"/>
        </w:rPr>
      </w:pPr>
      <w:r w:rsidRPr="008C59DE">
        <w:rPr>
          <w:rFonts w:ascii="Verdana" w:hAnsi="Verdana" w:cstheme="minorHAnsi"/>
          <w:sz w:val="20"/>
          <w:szCs w:val="20"/>
        </w:rPr>
        <w:t xml:space="preserve">O CPC 47 determina que custos incrementais para obtenção de contrato com cliente devem ser reconhecidos como ativo, </w:t>
      </w:r>
      <w:r w:rsidR="000413CD" w:rsidRPr="008C59DE">
        <w:rPr>
          <w:rFonts w:ascii="Verdana" w:hAnsi="Verdana" w:cstheme="minorHAnsi"/>
          <w:sz w:val="20"/>
          <w:szCs w:val="20"/>
        </w:rPr>
        <w:t>se a entidade espera recuperar esses custos</w:t>
      </w:r>
      <w:r w:rsidRPr="008C59DE">
        <w:rPr>
          <w:rFonts w:ascii="Verdana" w:hAnsi="Verdana" w:cstheme="minorHAnsi"/>
          <w:sz w:val="20"/>
          <w:szCs w:val="20"/>
        </w:rPr>
        <w:t>.</w:t>
      </w:r>
      <w:r w:rsidR="000413CD" w:rsidRPr="008C59DE">
        <w:rPr>
          <w:rFonts w:ascii="Verdana" w:hAnsi="Verdana" w:cstheme="minorHAnsi"/>
          <w:sz w:val="20"/>
          <w:szCs w:val="20"/>
        </w:rPr>
        <w:t xml:space="preserve"> </w:t>
      </w:r>
      <w:r w:rsidR="000413CD" w:rsidRPr="008C59DE">
        <w:rPr>
          <w:rFonts w:ascii="Verdana" w:hAnsi="Verdana" w:cstheme="minorHAnsi"/>
          <w:color w:val="1F497D" w:themeColor="text2"/>
          <w:sz w:val="20"/>
          <w:szCs w:val="20"/>
        </w:rPr>
        <w:t>(CPC 47: 91)</w:t>
      </w:r>
    </w:p>
    <w:p w14:paraId="1ED3709D" w14:textId="77777777" w:rsidR="00EB616A" w:rsidRPr="008C59DE" w:rsidRDefault="00EB616A" w:rsidP="00EB616A">
      <w:pPr>
        <w:spacing w:after="0" w:line="240" w:lineRule="auto"/>
        <w:ind w:left="357"/>
        <w:jc w:val="both"/>
        <w:rPr>
          <w:rFonts w:ascii="Verdana" w:hAnsi="Verdana" w:cstheme="minorHAnsi"/>
          <w:sz w:val="20"/>
          <w:szCs w:val="20"/>
        </w:rPr>
      </w:pPr>
    </w:p>
    <w:p w14:paraId="79A61A48" w14:textId="55C9F4FC" w:rsidR="000413CD" w:rsidRPr="008C59DE" w:rsidRDefault="00EB616A" w:rsidP="00EB616A">
      <w:pPr>
        <w:spacing w:after="0" w:line="240" w:lineRule="auto"/>
        <w:ind w:left="357"/>
        <w:jc w:val="both"/>
        <w:rPr>
          <w:rFonts w:ascii="Verdana" w:hAnsi="Verdana" w:cstheme="minorHAnsi"/>
          <w:sz w:val="20"/>
          <w:szCs w:val="20"/>
        </w:rPr>
      </w:pPr>
      <w:r w:rsidRPr="008C59DE">
        <w:rPr>
          <w:rFonts w:ascii="Verdana" w:hAnsi="Verdana" w:cstheme="minorHAnsi"/>
          <w:sz w:val="20"/>
          <w:szCs w:val="20"/>
        </w:rPr>
        <w:t>Os custos incrementais são os custos em que a entidade incorre para obter o contrato com o cliente que ela não teria incorrido, se o contrato não tivesse sido obtido (por exemplo, comissão de venda).</w:t>
      </w:r>
      <w:r w:rsidR="000413CD" w:rsidRPr="008C59DE">
        <w:rPr>
          <w:rFonts w:ascii="Verdana" w:hAnsi="Verdana" w:cstheme="minorHAnsi"/>
          <w:color w:val="1F497D" w:themeColor="text2"/>
          <w:sz w:val="20"/>
          <w:szCs w:val="20"/>
        </w:rPr>
        <w:t xml:space="preserve"> (CPC 47: 92)</w:t>
      </w:r>
    </w:p>
    <w:p w14:paraId="045792C2" w14:textId="77777777" w:rsidR="000413CD" w:rsidRPr="008C59DE" w:rsidRDefault="000413CD" w:rsidP="00EB616A">
      <w:pPr>
        <w:spacing w:after="0" w:line="240" w:lineRule="auto"/>
        <w:ind w:left="357"/>
        <w:jc w:val="both"/>
        <w:rPr>
          <w:rFonts w:ascii="Verdana" w:hAnsi="Verdana" w:cstheme="minorHAnsi"/>
          <w:sz w:val="20"/>
          <w:szCs w:val="20"/>
        </w:rPr>
      </w:pPr>
    </w:p>
    <w:p w14:paraId="78794199" w14:textId="7DB161DE" w:rsidR="00EB616A" w:rsidRPr="008C59DE" w:rsidRDefault="000413CD" w:rsidP="00EB616A">
      <w:pPr>
        <w:spacing w:after="0" w:line="240" w:lineRule="auto"/>
        <w:ind w:left="357"/>
        <w:jc w:val="both"/>
        <w:rPr>
          <w:rFonts w:ascii="Verdana" w:hAnsi="Verdana" w:cstheme="minorHAnsi"/>
          <w:sz w:val="20"/>
          <w:szCs w:val="20"/>
        </w:rPr>
      </w:pPr>
      <w:r w:rsidRPr="008C59DE">
        <w:rPr>
          <w:rFonts w:ascii="Verdana" w:hAnsi="Verdana" w:cstheme="minorHAnsi"/>
          <w:sz w:val="20"/>
          <w:szCs w:val="20"/>
        </w:rPr>
        <w:t>Os</w:t>
      </w:r>
      <w:r w:rsidR="00EB616A" w:rsidRPr="008C59DE">
        <w:rPr>
          <w:rFonts w:ascii="Verdana" w:hAnsi="Verdana" w:cstheme="minorHAnsi"/>
          <w:sz w:val="20"/>
          <w:szCs w:val="20"/>
        </w:rPr>
        <w:t xml:space="preserve"> custos que forem incorridos independentemente da obtenção do contrato, devem ser reconhecidos como despesa quando incorridos, a menos que esses custos sejam expressamente cobráveis do cliente, independentemente da obtenção do contrato.</w:t>
      </w:r>
      <w:r w:rsidRPr="008C59DE">
        <w:rPr>
          <w:rFonts w:ascii="Verdana" w:hAnsi="Verdana" w:cstheme="minorHAnsi"/>
          <w:color w:val="1F497D" w:themeColor="text2"/>
          <w:sz w:val="20"/>
          <w:szCs w:val="20"/>
        </w:rPr>
        <w:t xml:space="preserve"> (CPC 47: 93)</w:t>
      </w:r>
    </w:p>
    <w:p w14:paraId="3A49FF34" w14:textId="385A3A3E" w:rsidR="00EB616A" w:rsidRPr="008C59DE" w:rsidRDefault="00EB616A" w:rsidP="00EB616A">
      <w:pPr>
        <w:spacing w:after="0" w:line="240" w:lineRule="auto"/>
        <w:ind w:left="357"/>
        <w:jc w:val="both"/>
        <w:rPr>
          <w:rFonts w:ascii="Verdana" w:hAnsi="Verdana" w:cstheme="minorHAnsi"/>
          <w:sz w:val="20"/>
          <w:szCs w:val="20"/>
        </w:rPr>
      </w:pPr>
      <w:r w:rsidRPr="008C59DE">
        <w:rPr>
          <w:rFonts w:ascii="Verdana" w:hAnsi="Verdana" w:cstheme="minorHAnsi"/>
          <w:sz w:val="20"/>
          <w:szCs w:val="20"/>
        </w:rPr>
        <w:t xml:space="preserve"> </w:t>
      </w:r>
    </w:p>
    <w:p w14:paraId="43D04B07" w14:textId="1A048D87" w:rsidR="00EB616A" w:rsidRDefault="00EB616A" w:rsidP="00EB616A">
      <w:pPr>
        <w:spacing w:after="0" w:line="240" w:lineRule="auto"/>
        <w:ind w:left="357"/>
        <w:jc w:val="both"/>
        <w:rPr>
          <w:rFonts w:ascii="Verdana" w:hAnsi="Verdana" w:cstheme="minorHAnsi"/>
          <w:color w:val="1F497D" w:themeColor="text2"/>
          <w:sz w:val="20"/>
          <w:szCs w:val="20"/>
        </w:rPr>
      </w:pPr>
      <w:r w:rsidRPr="008C59DE">
        <w:rPr>
          <w:rFonts w:ascii="Verdana" w:hAnsi="Verdana" w:cstheme="minorHAnsi"/>
          <w:sz w:val="20"/>
          <w:szCs w:val="20"/>
        </w:rPr>
        <w:t>Como expediente prático, a entidade pode reconhecer os custos incrementais para obtenção de contrato como despesa quando incorridos, se o período de amortização do ativo que a entidade teria de outro modo reconhecido for de um ano ou menos.</w:t>
      </w:r>
      <w:r w:rsidR="000413CD" w:rsidRPr="008C59DE">
        <w:rPr>
          <w:rFonts w:ascii="Verdana" w:hAnsi="Verdana" w:cstheme="minorHAnsi"/>
          <w:color w:val="1F497D" w:themeColor="text2"/>
          <w:sz w:val="20"/>
          <w:szCs w:val="20"/>
        </w:rPr>
        <w:t xml:space="preserve"> (CPC 47: 94)</w:t>
      </w:r>
    </w:p>
    <w:p w14:paraId="4C406A06" w14:textId="7E97B2CE" w:rsidR="001678B9" w:rsidRPr="008C59DE" w:rsidRDefault="001678B9" w:rsidP="001678B9">
      <w:pPr>
        <w:spacing w:after="0" w:line="240" w:lineRule="auto"/>
        <w:ind w:left="357"/>
        <w:jc w:val="both"/>
        <w:rPr>
          <w:rFonts w:ascii="Verdana" w:hAnsi="Verdana" w:cstheme="minorHAnsi"/>
          <w:sz w:val="20"/>
          <w:szCs w:val="20"/>
        </w:rPr>
      </w:pPr>
    </w:p>
    <w:p w14:paraId="1CB3745C" w14:textId="77777777" w:rsidR="0049510F" w:rsidRPr="008C59DE" w:rsidRDefault="0049510F" w:rsidP="001678B9">
      <w:pPr>
        <w:spacing w:after="0" w:line="240" w:lineRule="auto"/>
        <w:ind w:left="357"/>
        <w:jc w:val="both"/>
        <w:rPr>
          <w:rFonts w:ascii="Verdana" w:hAnsi="Verdana" w:cstheme="minorHAnsi"/>
          <w:sz w:val="20"/>
          <w:szCs w:val="20"/>
        </w:rPr>
      </w:pPr>
    </w:p>
    <w:p w14:paraId="6A49EE62" w14:textId="2A161083" w:rsidR="00621892" w:rsidRPr="00F260D7" w:rsidRDefault="00AD27A9" w:rsidP="00621892">
      <w:pPr>
        <w:pStyle w:val="PargrafodaLista"/>
        <w:spacing w:after="0" w:line="240" w:lineRule="auto"/>
        <w:ind w:left="360"/>
        <w:jc w:val="both"/>
        <w:rPr>
          <w:rFonts w:ascii="Verdana" w:hAnsi="Verdana" w:cstheme="minorHAnsi"/>
          <w:bCs/>
          <w:color w:val="F7931D"/>
          <w:sz w:val="20"/>
          <w:szCs w:val="20"/>
        </w:rPr>
      </w:pPr>
      <w:r w:rsidRPr="00F260D7">
        <w:rPr>
          <w:rFonts w:ascii="Verdana" w:hAnsi="Verdana" w:cstheme="minorHAnsi"/>
          <w:b/>
          <w:color w:val="F7931D"/>
          <w:sz w:val="20"/>
          <w:szCs w:val="20"/>
        </w:rPr>
        <w:t>Análise e conclusão</w:t>
      </w:r>
    </w:p>
    <w:p w14:paraId="6B77B439" w14:textId="314B1339" w:rsidR="00621892" w:rsidRPr="008C59DE" w:rsidRDefault="00621892" w:rsidP="00621892">
      <w:pPr>
        <w:spacing w:after="0" w:line="240" w:lineRule="auto"/>
        <w:ind w:left="360"/>
        <w:jc w:val="both"/>
        <w:rPr>
          <w:rFonts w:ascii="Verdana" w:hAnsi="Verdana" w:cstheme="minorHAnsi"/>
          <w:sz w:val="20"/>
          <w:szCs w:val="20"/>
        </w:rPr>
      </w:pPr>
    </w:p>
    <w:p w14:paraId="3C05563A" w14:textId="4E6F4048" w:rsidR="000413CD" w:rsidRPr="008C59DE" w:rsidRDefault="00EB616A" w:rsidP="00EB616A">
      <w:pPr>
        <w:spacing w:after="0" w:line="240" w:lineRule="auto"/>
        <w:ind w:left="360"/>
        <w:jc w:val="both"/>
        <w:rPr>
          <w:rFonts w:ascii="Verdana" w:hAnsi="Verdana" w:cstheme="minorHAnsi"/>
          <w:sz w:val="20"/>
          <w:szCs w:val="20"/>
        </w:rPr>
      </w:pPr>
      <w:r w:rsidRPr="008C59DE">
        <w:rPr>
          <w:rFonts w:ascii="Verdana" w:hAnsi="Verdana" w:cstheme="minorHAnsi"/>
          <w:sz w:val="20"/>
          <w:szCs w:val="20"/>
        </w:rPr>
        <w:t>As despesas de comissão são consideradas como custos de aquisição, uma vez que elas estão diretamente ligadas a aquisição</w:t>
      </w:r>
      <w:r w:rsidR="008A0B3C" w:rsidRPr="008C59DE">
        <w:rPr>
          <w:rFonts w:ascii="Verdana" w:hAnsi="Verdana" w:cstheme="minorHAnsi"/>
          <w:sz w:val="20"/>
          <w:szCs w:val="20"/>
        </w:rPr>
        <w:t>/originação</w:t>
      </w:r>
      <w:r w:rsidRPr="008C59DE">
        <w:rPr>
          <w:rFonts w:ascii="Verdana" w:hAnsi="Verdana" w:cstheme="minorHAnsi"/>
          <w:sz w:val="20"/>
          <w:szCs w:val="20"/>
        </w:rPr>
        <w:t xml:space="preserve"> dos contratos</w:t>
      </w:r>
      <w:r w:rsidR="004A49EF" w:rsidRPr="008C59DE">
        <w:rPr>
          <w:rFonts w:ascii="Verdana" w:hAnsi="Verdana" w:cstheme="minorHAnsi"/>
          <w:sz w:val="20"/>
          <w:szCs w:val="20"/>
        </w:rPr>
        <w:t>, pois</w:t>
      </w:r>
      <w:r w:rsidRPr="008C59DE">
        <w:rPr>
          <w:rFonts w:ascii="Verdana" w:hAnsi="Verdana" w:cstheme="minorHAnsi"/>
          <w:sz w:val="20"/>
          <w:szCs w:val="20"/>
        </w:rPr>
        <w:t xml:space="preserve"> não existiriam se o contrato não fosse firmado</w:t>
      </w:r>
      <w:r w:rsidR="004A49EF" w:rsidRPr="008C59DE">
        <w:rPr>
          <w:rFonts w:ascii="Verdana" w:hAnsi="Verdana" w:cstheme="minorHAnsi"/>
          <w:sz w:val="20"/>
          <w:szCs w:val="20"/>
        </w:rPr>
        <w:t>, bem como são recuperáveis, pois são consideradas no preço da prestação de serviço aos clientes.</w:t>
      </w:r>
    </w:p>
    <w:p w14:paraId="5EC3091A" w14:textId="77777777" w:rsidR="000413CD" w:rsidRPr="008C59DE" w:rsidRDefault="000413CD" w:rsidP="00EB616A">
      <w:pPr>
        <w:spacing w:after="0" w:line="240" w:lineRule="auto"/>
        <w:ind w:left="360"/>
        <w:jc w:val="both"/>
        <w:rPr>
          <w:rFonts w:ascii="Verdana" w:hAnsi="Verdana" w:cstheme="minorHAnsi"/>
          <w:sz w:val="20"/>
          <w:szCs w:val="20"/>
        </w:rPr>
      </w:pPr>
    </w:p>
    <w:p w14:paraId="2700733C" w14:textId="4B0FDA07" w:rsidR="00EB616A" w:rsidRPr="008C59DE" w:rsidRDefault="004A49EF" w:rsidP="00EB616A">
      <w:pPr>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Além das comissões de vendas pagas à terceiros e </w:t>
      </w:r>
      <w:r w:rsidR="00F924D2" w:rsidRPr="008C59DE">
        <w:rPr>
          <w:rFonts w:ascii="Verdana" w:hAnsi="Verdana" w:cstheme="minorHAnsi"/>
          <w:sz w:val="20"/>
          <w:szCs w:val="20"/>
        </w:rPr>
        <w:t xml:space="preserve">comissões da </w:t>
      </w:r>
      <w:r w:rsidRPr="008C59DE">
        <w:rPr>
          <w:rFonts w:ascii="Verdana" w:hAnsi="Verdana" w:cstheme="minorHAnsi"/>
          <w:sz w:val="20"/>
          <w:szCs w:val="20"/>
        </w:rPr>
        <w:t>equipe própria, inclusive encargos trabalhistas incidentes, e</w:t>
      </w:r>
      <w:r w:rsidR="000413CD" w:rsidRPr="008C59DE">
        <w:rPr>
          <w:rFonts w:ascii="Verdana" w:hAnsi="Verdana" w:cstheme="minorHAnsi"/>
          <w:sz w:val="20"/>
          <w:szCs w:val="20"/>
        </w:rPr>
        <w:t>ventualmente, pode haver outros gastos classificados como incrementais e recuperáveis, que também devem ser tratados como custos incrementais para obtenção de contratos.</w:t>
      </w:r>
    </w:p>
    <w:p w14:paraId="6F717E54" w14:textId="70084D35" w:rsidR="008A0B3C" w:rsidRPr="008C59DE" w:rsidRDefault="008A0B3C" w:rsidP="00EB616A">
      <w:pPr>
        <w:spacing w:after="0" w:line="240" w:lineRule="auto"/>
        <w:ind w:left="360"/>
        <w:jc w:val="both"/>
        <w:rPr>
          <w:rFonts w:ascii="Verdana" w:hAnsi="Verdana" w:cstheme="minorHAnsi"/>
          <w:sz w:val="20"/>
          <w:szCs w:val="20"/>
        </w:rPr>
      </w:pPr>
    </w:p>
    <w:p w14:paraId="0986CB4A" w14:textId="53A5D47C" w:rsidR="008A0B3C" w:rsidRPr="008C59DE" w:rsidRDefault="00E32024" w:rsidP="00EB616A">
      <w:pPr>
        <w:spacing w:after="0" w:line="240" w:lineRule="auto"/>
        <w:ind w:left="360"/>
        <w:jc w:val="both"/>
        <w:rPr>
          <w:rFonts w:ascii="Verdana" w:hAnsi="Verdana" w:cstheme="minorHAnsi"/>
          <w:sz w:val="20"/>
          <w:szCs w:val="20"/>
        </w:rPr>
      </w:pPr>
      <w:r w:rsidRPr="008C59DE">
        <w:rPr>
          <w:rFonts w:ascii="Verdana" w:hAnsi="Verdana" w:cstheme="minorHAnsi"/>
          <w:sz w:val="20"/>
          <w:szCs w:val="20"/>
        </w:rPr>
        <w:t>São reconhecidos quando incorridos</w:t>
      </w:r>
      <w:r w:rsidR="000D6CFB" w:rsidRPr="008C59DE">
        <w:rPr>
          <w:rFonts w:ascii="Verdana" w:hAnsi="Verdana" w:cstheme="minorHAnsi"/>
          <w:sz w:val="20"/>
          <w:szCs w:val="20"/>
        </w:rPr>
        <w:t xml:space="preserve"> (</w:t>
      </w:r>
      <w:r w:rsidR="009C2A95" w:rsidRPr="008C59DE">
        <w:rPr>
          <w:rFonts w:ascii="Verdana" w:hAnsi="Verdana" w:cstheme="minorHAnsi"/>
          <w:sz w:val="20"/>
          <w:szCs w:val="20"/>
        </w:rPr>
        <w:t>não é custo incremental</w:t>
      </w:r>
      <w:r w:rsidR="000D6CFB" w:rsidRPr="008C59DE">
        <w:rPr>
          <w:rFonts w:ascii="Verdana" w:hAnsi="Verdana" w:cstheme="minorHAnsi"/>
          <w:sz w:val="20"/>
          <w:szCs w:val="20"/>
        </w:rPr>
        <w:t>)</w:t>
      </w:r>
      <w:r w:rsidRPr="008C59DE">
        <w:rPr>
          <w:rFonts w:ascii="Verdana" w:hAnsi="Verdana" w:cstheme="minorHAnsi"/>
          <w:sz w:val="20"/>
          <w:szCs w:val="20"/>
        </w:rPr>
        <w:t xml:space="preserve">, diretamente no resultado do período, os custos gerais e administrativos, custos que não integram o preço do contrato (por exemplo, as perdas), custos que se referem a obrigações de performance </w:t>
      </w:r>
      <w:r w:rsidRPr="008C59DE">
        <w:rPr>
          <w:rFonts w:ascii="Verdana" w:hAnsi="Verdana" w:cstheme="minorHAnsi"/>
          <w:sz w:val="20"/>
          <w:szCs w:val="20"/>
        </w:rPr>
        <w:lastRenderedPageBreak/>
        <w:t>satisfeitas, custos que não possam ser diretamente vinculados aos contratos ou objeto de rateio.</w:t>
      </w:r>
    </w:p>
    <w:p w14:paraId="57519EA3" w14:textId="77777777" w:rsidR="00EB616A" w:rsidRPr="008C59DE" w:rsidRDefault="00EB616A" w:rsidP="00EB616A">
      <w:pPr>
        <w:spacing w:after="0" w:line="240" w:lineRule="auto"/>
        <w:ind w:left="360"/>
        <w:jc w:val="both"/>
        <w:rPr>
          <w:rFonts w:ascii="Verdana" w:hAnsi="Verdana" w:cstheme="minorHAnsi"/>
          <w:sz w:val="20"/>
          <w:szCs w:val="20"/>
        </w:rPr>
      </w:pPr>
    </w:p>
    <w:p w14:paraId="053A8CA2" w14:textId="77777777" w:rsidR="001678B9" w:rsidRPr="008C59DE" w:rsidRDefault="001678B9" w:rsidP="00B02797">
      <w:pPr>
        <w:spacing w:after="0" w:line="240" w:lineRule="auto"/>
        <w:ind w:left="360"/>
        <w:jc w:val="both"/>
        <w:rPr>
          <w:rFonts w:ascii="Verdana" w:hAnsi="Verdana" w:cstheme="minorHAnsi"/>
          <w:sz w:val="20"/>
          <w:szCs w:val="20"/>
        </w:rPr>
      </w:pPr>
    </w:p>
    <w:p w14:paraId="18E6E892" w14:textId="3FF67783" w:rsidR="00C420DB" w:rsidRPr="00684EBC" w:rsidRDefault="00617DC1" w:rsidP="00146CF3">
      <w:pPr>
        <w:pStyle w:val="PargrafodaLista"/>
        <w:numPr>
          <w:ilvl w:val="1"/>
          <w:numId w:val="1"/>
        </w:numPr>
        <w:tabs>
          <w:tab w:val="left" w:pos="993"/>
        </w:tabs>
        <w:spacing w:after="0" w:line="240" w:lineRule="auto"/>
        <w:jc w:val="both"/>
        <w:outlineLvl w:val="0"/>
        <w:rPr>
          <w:rFonts w:ascii="Verdana" w:hAnsi="Verdana" w:cstheme="minorHAnsi"/>
          <w:b/>
          <w:color w:val="003158"/>
          <w:lang w:val="en-US"/>
        </w:rPr>
      </w:pPr>
      <w:bookmarkStart w:id="19" w:name="_Toc122335811"/>
      <w:proofErr w:type="spellStart"/>
      <w:r w:rsidRPr="00684EBC">
        <w:rPr>
          <w:rFonts w:ascii="Verdana" w:hAnsi="Verdana" w:cstheme="minorHAnsi"/>
          <w:b/>
          <w:color w:val="003158"/>
          <w:lang w:val="en-US"/>
        </w:rPr>
        <w:t>Amortização</w:t>
      </w:r>
      <w:proofErr w:type="spellEnd"/>
      <w:r w:rsidR="001A2B04" w:rsidRPr="00684EBC">
        <w:rPr>
          <w:rFonts w:ascii="Verdana" w:hAnsi="Verdana" w:cstheme="minorHAnsi"/>
          <w:b/>
          <w:color w:val="003158"/>
          <w:lang w:val="en-US"/>
        </w:rPr>
        <w:t xml:space="preserve"> </w:t>
      </w:r>
      <w:r w:rsidR="001A2B04" w:rsidRPr="00684EBC">
        <w:rPr>
          <w:rStyle w:val="Refdenotaderodap"/>
          <w:rFonts w:ascii="Verdana" w:hAnsi="Verdana" w:cstheme="minorHAnsi"/>
          <w:b/>
          <w:color w:val="003158"/>
          <w:lang w:val="en-US"/>
        </w:rPr>
        <w:footnoteReference w:id="10"/>
      </w:r>
      <w:bookmarkEnd w:id="19"/>
    </w:p>
    <w:p w14:paraId="2B5F5618" w14:textId="3F013F88" w:rsidR="00C8392B" w:rsidRPr="008C59DE" w:rsidRDefault="00C8392B" w:rsidP="001678B9">
      <w:pPr>
        <w:spacing w:after="0" w:line="240" w:lineRule="auto"/>
        <w:ind w:left="357"/>
        <w:jc w:val="both"/>
        <w:rPr>
          <w:rFonts w:ascii="Verdana" w:hAnsi="Verdana" w:cstheme="minorHAnsi"/>
          <w:sz w:val="20"/>
          <w:szCs w:val="20"/>
        </w:rPr>
      </w:pPr>
    </w:p>
    <w:p w14:paraId="2C684245" w14:textId="28557C3C" w:rsidR="004921C6" w:rsidRPr="008C59DE" w:rsidRDefault="00601948" w:rsidP="00601948">
      <w:pPr>
        <w:spacing w:after="0" w:line="240" w:lineRule="auto"/>
        <w:ind w:left="357"/>
        <w:jc w:val="both"/>
        <w:rPr>
          <w:rFonts w:ascii="Verdana" w:hAnsi="Verdana" w:cstheme="minorHAnsi"/>
          <w:sz w:val="20"/>
          <w:szCs w:val="20"/>
        </w:rPr>
      </w:pPr>
      <w:r w:rsidRPr="008C59DE">
        <w:rPr>
          <w:rFonts w:ascii="Verdana" w:hAnsi="Verdana" w:cstheme="minorHAnsi"/>
          <w:sz w:val="20"/>
          <w:szCs w:val="20"/>
        </w:rPr>
        <w:t xml:space="preserve">O </w:t>
      </w:r>
      <w:r w:rsidR="00B478CF" w:rsidRPr="008C59DE">
        <w:rPr>
          <w:rFonts w:ascii="Verdana" w:hAnsi="Verdana" w:cstheme="minorHAnsi"/>
          <w:sz w:val="20"/>
          <w:szCs w:val="20"/>
        </w:rPr>
        <w:t>CPC 47</w:t>
      </w:r>
      <w:r w:rsidRPr="008C59DE">
        <w:rPr>
          <w:rFonts w:ascii="Verdana" w:hAnsi="Verdana" w:cstheme="minorHAnsi"/>
          <w:sz w:val="20"/>
          <w:szCs w:val="20"/>
        </w:rPr>
        <w:t xml:space="preserve"> </w:t>
      </w:r>
      <w:r w:rsidR="00B478CF" w:rsidRPr="008C59DE">
        <w:rPr>
          <w:rFonts w:ascii="Verdana" w:hAnsi="Verdana" w:cstheme="minorHAnsi"/>
          <w:sz w:val="20"/>
          <w:szCs w:val="20"/>
        </w:rPr>
        <w:t xml:space="preserve">determina que </w:t>
      </w:r>
      <w:r w:rsidR="004921C6" w:rsidRPr="008C59DE">
        <w:rPr>
          <w:rFonts w:ascii="Verdana" w:hAnsi="Verdana" w:cstheme="minorHAnsi"/>
          <w:sz w:val="20"/>
          <w:szCs w:val="20"/>
        </w:rPr>
        <w:t xml:space="preserve">os custos incrementais para obtenção de contratos reconhecidos no ativo </w:t>
      </w:r>
      <w:r w:rsidRPr="008C59DE">
        <w:rPr>
          <w:rFonts w:ascii="Verdana" w:hAnsi="Verdana" w:cstheme="minorHAnsi"/>
          <w:sz w:val="20"/>
          <w:szCs w:val="20"/>
        </w:rPr>
        <w:t>devem ser amortizados em base sistemática que seja consistente com a transferência ao cliente dos bens ou serviços aos quais o ativo se refere</w:t>
      </w:r>
      <w:r w:rsidR="004921C6" w:rsidRPr="008C59DE">
        <w:rPr>
          <w:rFonts w:ascii="Verdana" w:hAnsi="Verdana" w:cstheme="minorHAnsi"/>
          <w:sz w:val="20"/>
          <w:szCs w:val="20"/>
        </w:rPr>
        <w:t xml:space="preserve">. </w:t>
      </w:r>
      <w:r w:rsidR="004921C6" w:rsidRPr="008C59DE">
        <w:rPr>
          <w:rFonts w:ascii="Verdana" w:hAnsi="Verdana" w:cstheme="minorHAnsi"/>
          <w:color w:val="1F497D" w:themeColor="text2"/>
          <w:sz w:val="20"/>
          <w:szCs w:val="20"/>
        </w:rPr>
        <w:t>(CPC 47: 99)</w:t>
      </w:r>
      <w:r w:rsidRPr="008C59DE">
        <w:rPr>
          <w:rFonts w:ascii="Verdana" w:hAnsi="Verdana" w:cstheme="minorHAnsi"/>
          <w:sz w:val="20"/>
          <w:szCs w:val="20"/>
        </w:rPr>
        <w:t xml:space="preserve"> </w:t>
      </w:r>
    </w:p>
    <w:p w14:paraId="738F0EC9" w14:textId="77777777" w:rsidR="004921C6" w:rsidRPr="008C59DE" w:rsidRDefault="004921C6" w:rsidP="00601948">
      <w:pPr>
        <w:spacing w:after="0" w:line="240" w:lineRule="auto"/>
        <w:ind w:left="357"/>
        <w:jc w:val="both"/>
        <w:rPr>
          <w:rFonts w:ascii="Verdana" w:hAnsi="Verdana" w:cstheme="minorHAnsi"/>
          <w:sz w:val="20"/>
          <w:szCs w:val="20"/>
        </w:rPr>
      </w:pPr>
    </w:p>
    <w:p w14:paraId="7EE7EA45" w14:textId="03E51718" w:rsidR="00601948" w:rsidRPr="008C59DE" w:rsidRDefault="004921C6" w:rsidP="00601948">
      <w:pPr>
        <w:spacing w:after="0" w:line="240" w:lineRule="auto"/>
        <w:ind w:left="357"/>
        <w:jc w:val="both"/>
        <w:rPr>
          <w:rFonts w:ascii="Verdana" w:hAnsi="Verdana" w:cstheme="minorHAnsi"/>
          <w:sz w:val="20"/>
          <w:szCs w:val="20"/>
        </w:rPr>
      </w:pPr>
      <w:r w:rsidRPr="008C59DE">
        <w:rPr>
          <w:rFonts w:ascii="Verdana" w:hAnsi="Verdana" w:cstheme="minorHAnsi"/>
          <w:sz w:val="20"/>
          <w:szCs w:val="20"/>
        </w:rPr>
        <w:t>Se aplicável, a entidade também</w:t>
      </w:r>
      <w:r w:rsidR="00601948" w:rsidRPr="008C59DE">
        <w:rPr>
          <w:rFonts w:ascii="Verdana" w:hAnsi="Verdana" w:cstheme="minorHAnsi"/>
          <w:sz w:val="20"/>
          <w:szCs w:val="20"/>
        </w:rPr>
        <w:t xml:space="preserve"> deve atualizar a amortização para refletir uma alteração significativa na época esperada pela entidade de transferência ao cliente dos bens ou serviços aos quais o ativo se refere.</w:t>
      </w:r>
      <w:r w:rsidRPr="008C59DE">
        <w:rPr>
          <w:rFonts w:ascii="Verdana" w:hAnsi="Verdana" w:cstheme="minorHAnsi"/>
          <w:color w:val="1F497D" w:themeColor="text2"/>
          <w:sz w:val="20"/>
          <w:szCs w:val="20"/>
        </w:rPr>
        <w:t xml:space="preserve"> (CPC 47: 100)</w:t>
      </w:r>
    </w:p>
    <w:p w14:paraId="7AB72317" w14:textId="77777777" w:rsidR="001678B9" w:rsidRPr="008C59DE" w:rsidRDefault="001678B9" w:rsidP="001678B9">
      <w:pPr>
        <w:spacing w:after="0" w:line="240" w:lineRule="auto"/>
        <w:ind w:left="357"/>
        <w:jc w:val="both"/>
        <w:rPr>
          <w:rFonts w:ascii="Verdana" w:hAnsi="Verdana" w:cstheme="minorHAnsi"/>
          <w:sz w:val="20"/>
          <w:szCs w:val="20"/>
        </w:rPr>
      </w:pPr>
    </w:p>
    <w:p w14:paraId="0842364B" w14:textId="2DD89AF1" w:rsidR="00C420DB" w:rsidRPr="00F260D7" w:rsidRDefault="00AD27A9" w:rsidP="001678B9">
      <w:pPr>
        <w:pStyle w:val="PargrafodaLista"/>
        <w:spacing w:after="0" w:line="240" w:lineRule="auto"/>
        <w:ind w:left="357"/>
        <w:jc w:val="both"/>
        <w:rPr>
          <w:rFonts w:ascii="Verdana" w:hAnsi="Verdana" w:cstheme="minorHAnsi"/>
          <w:bCs/>
          <w:color w:val="F7931D"/>
          <w:sz w:val="20"/>
          <w:szCs w:val="20"/>
        </w:rPr>
      </w:pPr>
      <w:r w:rsidRPr="00F260D7">
        <w:rPr>
          <w:rFonts w:ascii="Verdana" w:hAnsi="Verdana" w:cstheme="minorHAnsi"/>
          <w:b/>
          <w:color w:val="F7931D"/>
          <w:sz w:val="20"/>
          <w:szCs w:val="20"/>
        </w:rPr>
        <w:t>Análise e conclusão</w:t>
      </w:r>
    </w:p>
    <w:p w14:paraId="567C92C9" w14:textId="77777777" w:rsidR="004921C6" w:rsidRPr="008C59DE" w:rsidRDefault="004921C6" w:rsidP="00601948">
      <w:pPr>
        <w:spacing w:after="0" w:line="240" w:lineRule="auto"/>
        <w:ind w:left="360"/>
        <w:jc w:val="both"/>
        <w:rPr>
          <w:rFonts w:ascii="Verdana" w:hAnsi="Verdana" w:cstheme="minorHAnsi"/>
          <w:sz w:val="20"/>
          <w:szCs w:val="20"/>
        </w:rPr>
      </w:pPr>
    </w:p>
    <w:p w14:paraId="2168F9F2" w14:textId="5CE19E23" w:rsidR="00601948" w:rsidRPr="008C59DE" w:rsidRDefault="00B478CF" w:rsidP="00601948">
      <w:pPr>
        <w:spacing w:after="0" w:line="240" w:lineRule="auto"/>
        <w:ind w:left="360"/>
        <w:jc w:val="both"/>
        <w:rPr>
          <w:rFonts w:ascii="Verdana" w:hAnsi="Verdana" w:cstheme="minorHAnsi"/>
          <w:sz w:val="20"/>
          <w:szCs w:val="20"/>
        </w:rPr>
      </w:pPr>
      <w:r w:rsidRPr="008C59DE">
        <w:rPr>
          <w:rFonts w:ascii="Verdana" w:hAnsi="Verdana" w:cstheme="minorHAnsi"/>
          <w:sz w:val="20"/>
          <w:szCs w:val="20"/>
        </w:rPr>
        <w:t>Os custos incrementais reconhecidos no ativo</w:t>
      </w:r>
      <w:r w:rsidR="00601948" w:rsidRPr="008C59DE">
        <w:rPr>
          <w:rFonts w:ascii="Verdana" w:hAnsi="Verdana" w:cstheme="minorHAnsi"/>
          <w:sz w:val="20"/>
          <w:szCs w:val="20"/>
        </w:rPr>
        <w:t xml:space="preserve"> devem ser amortizados </w:t>
      </w:r>
      <w:r w:rsidRPr="008C59DE">
        <w:rPr>
          <w:rFonts w:ascii="Verdana" w:hAnsi="Verdana" w:cstheme="minorHAnsi"/>
          <w:sz w:val="20"/>
          <w:szCs w:val="20"/>
        </w:rPr>
        <w:t>em</w:t>
      </w:r>
      <w:r w:rsidR="00601948" w:rsidRPr="008C59DE">
        <w:rPr>
          <w:rFonts w:ascii="Verdana" w:hAnsi="Verdana" w:cstheme="minorHAnsi"/>
          <w:sz w:val="20"/>
          <w:szCs w:val="20"/>
        </w:rPr>
        <w:t xml:space="preserve"> base sistemática </w:t>
      </w:r>
      <w:r w:rsidR="004921C6" w:rsidRPr="008C59DE">
        <w:rPr>
          <w:rFonts w:ascii="Verdana" w:hAnsi="Verdana" w:cstheme="minorHAnsi"/>
          <w:sz w:val="20"/>
          <w:szCs w:val="20"/>
        </w:rPr>
        <w:t>e</w:t>
      </w:r>
      <w:r w:rsidRPr="008C59DE">
        <w:rPr>
          <w:rFonts w:ascii="Verdana" w:hAnsi="Verdana" w:cstheme="minorHAnsi"/>
          <w:sz w:val="20"/>
          <w:szCs w:val="20"/>
        </w:rPr>
        <w:t xml:space="preserve"> </w:t>
      </w:r>
      <w:r w:rsidR="00601948" w:rsidRPr="008C59DE">
        <w:rPr>
          <w:rFonts w:ascii="Verdana" w:hAnsi="Verdana" w:cstheme="minorHAnsi"/>
          <w:sz w:val="20"/>
          <w:szCs w:val="20"/>
        </w:rPr>
        <w:t xml:space="preserve">consistente com a transferência </w:t>
      </w:r>
      <w:r w:rsidRPr="008C59DE">
        <w:rPr>
          <w:rFonts w:ascii="Verdana" w:hAnsi="Verdana" w:cstheme="minorHAnsi"/>
          <w:sz w:val="20"/>
          <w:szCs w:val="20"/>
        </w:rPr>
        <w:t xml:space="preserve">ao cliente </w:t>
      </w:r>
      <w:r w:rsidR="00601948" w:rsidRPr="008C59DE">
        <w:rPr>
          <w:rFonts w:ascii="Verdana" w:hAnsi="Verdana" w:cstheme="minorHAnsi"/>
          <w:sz w:val="20"/>
          <w:szCs w:val="20"/>
        </w:rPr>
        <w:t xml:space="preserve">dos serviços relacionados, ou seja, </w:t>
      </w:r>
      <w:r w:rsidRPr="008C59DE">
        <w:rPr>
          <w:rFonts w:ascii="Verdana" w:hAnsi="Verdana" w:cstheme="minorHAnsi"/>
          <w:sz w:val="20"/>
          <w:szCs w:val="20"/>
        </w:rPr>
        <w:t xml:space="preserve">de forma proporcional ao reconhecimento da receita de prestação </w:t>
      </w:r>
      <w:r w:rsidR="00601948" w:rsidRPr="008C59DE">
        <w:rPr>
          <w:rFonts w:ascii="Verdana" w:hAnsi="Verdana" w:cstheme="minorHAnsi"/>
          <w:sz w:val="20"/>
          <w:szCs w:val="20"/>
        </w:rPr>
        <w:t>do serviço de administração do consórcio que ocorre ao longo do período de cada contrato.</w:t>
      </w:r>
    </w:p>
    <w:p w14:paraId="49488738" w14:textId="0CBCC24C" w:rsidR="00601948" w:rsidRPr="008C59DE" w:rsidRDefault="00601948" w:rsidP="00601948">
      <w:pPr>
        <w:spacing w:after="0" w:line="240" w:lineRule="auto"/>
        <w:ind w:left="360"/>
        <w:jc w:val="both"/>
        <w:rPr>
          <w:rFonts w:ascii="Verdana" w:hAnsi="Verdana" w:cstheme="minorHAnsi"/>
          <w:sz w:val="20"/>
          <w:szCs w:val="20"/>
        </w:rPr>
      </w:pPr>
    </w:p>
    <w:p w14:paraId="4076894B" w14:textId="77777777" w:rsidR="004921C6" w:rsidRPr="008C59DE" w:rsidRDefault="004921C6" w:rsidP="00601948">
      <w:pPr>
        <w:spacing w:after="0" w:line="240" w:lineRule="auto"/>
        <w:ind w:left="360"/>
        <w:jc w:val="both"/>
        <w:rPr>
          <w:rFonts w:ascii="Verdana" w:hAnsi="Verdana" w:cstheme="minorHAnsi"/>
          <w:sz w:val="20"/>
          <w:szCs w:val="20"/>
        </w:rPr>
      </w:pPr>
    </w:p>
    <w:p w14:paraId="7E784416" w14:textId="2FB0DD9D" w:rsidR="00601948" w:rsidRPr="00684EBC" w:rsidRDefault="00601948" w:rsidP="00146CF3">
      <w:pPr>
        <w:pStyle w:val="PargrafodaLista"/>
        <w:numPr>
          <w:ilvl w:val="1"/>
          <w:numId w:val="1"/>
        </w:numPr>
        <w:tabs>
          <w:tab w:val="left" w:pos="993"/>
        </w:tabs>
        <w:spacing w:after="0" w:line="240" w:lineRule="auto"/>
        <w:jc w:val="both"/>
        <w:outlineLvl w:val="0"/>
        <w:rPr>
          <w:rFonts w:ascii="Verdana" w:hAnsi="Verdana" w:cstheme="minorHAnsi"/>
          <w:b/>
          <w:color w:val="003158"/>
        </w:rPr>
      </w:pPr>
      <w:bookmarkStart w:id="20" w:name="_Toc122335812"/>
      <w:r w:rsidRPr="00684EBC">
        <w:rPr>
          <w:rFonts w:ascii="Verdana" w:hAnsi="Verdana" w:cstheme="minorHAnsi"/>
          <w:b/>
          <w:color w:val="003158"/>
        </w:rPr>
        <w:t xml:space="preserve">Redução ao valor recuperável </w:t>
      </w:r>
      <w:r w:rsidRPr="00684EBC">
        <w:rPr>
          <w:rFonts w:ascii="Verdana" w:hAnsi="Verdana" w:cstheme="minorHAnsi"/>
          <w:b/>
          <w:i/>
          <w:iCs/>
          <w:color w:val="003158"/>
        </w:rPr>
        <w:t>(</w:t>
      </w:r>
      <w:proofErr w:type="spellStart"/>
      <w:r w:rsidRPr="00684EBC">
        <w:rPr>
          <w:rFonts w:ascii="Verdana" w:hAnsi="Verdana" w:cstheme="minorHAnsi"/>
          <w:b/>
          <w:i/>
          <w:iCs/>
          <w:color w:val="003158"/>
        </w:rPr>
        <w:t>impairment</w:t>
      </w:r>
      <w:proofErr w:type="spellEnd"/>
      <w:r w:rsidRPr="00684EBC">
        <w:rPr>
          <w:rFonts w:ascii="Verdana" w:hAnsi="Verdana" w:cstheme="minorHAnsi"/>
          <w:b/>
          <w:i/>
          <w:iCs/>
          <w:color w:val="003158"/>
        </w:rPr>
        <w:t>)</w:t>
      </w:r>
      <w:r w:rsidRPr="00684EBC">
        <w:rPr>
          <w:rFonts w:ascii="Verdana" w:hAnsi="Verdana" w:cstheme="minorHAnsi"/>
          <w:b/>
          <w:color w:val="003158"/>
        </w:rPr>
        <w:t xml:space="preserve"> </w:t>
      </w:r>
      <w:r w:rsidRPr="00684EBC">
        <w:rPr>
          <w:rStyle w:val="Refdenotaderodap"/>
          <w:rFonts w:ascii="Verdana" w:hAnsi="Verdana" w:cstheme="minorHAnsi"/>
          <w:b/>
          <w:color w:val="003158"/>
          <w:lang w:val="en-US"/>
        </w:rPr>
        <w:footnoteReference w:id="11"/>
      </w:r>
      <w:bookmarkEnd w:id="20"/>
    </w:p>
    <w:p w14:paraId="66D8EA8A" w14:textId="77777777" w:rsidR="00601948" w:rsidRPr="008C59DE" w:rsidRDefault="00601948" w:rsidP="00601948">
      <w:pPr>
        <w:spacing w:after="0" w:line="240" w:lineRule="auto"/>
        <w:ind w:left="357"/>
        <w:jc w:val="both"/>
        <w:rPr>
          <w:rFonts w:ascii="Verdana" w:hAnsi="Verdana" w:cstheme="minorHAnsi"/>
          <w:sz w:val="20"/>
          <w:szCs w:val="20"/>
        </w:rPr>
      </w:pPr>
    </w:p>
    <w:p w14:paraId="2AAA955D" w14:textId="7A76C816" w:rsidR="00601948" w:rsidRPr="008C59DE" w:rsidRDefault="00601948" w:rsidP="00601948">
      <w:pPr>
        <w:spacing w:after="0" w:line="240" w:lineRule="auto"/>
        <w:ind w:left="357"/>
        <w:jc w:val="both"/>
        <w:rPr>
          <w:rFonts w:ascii="Verdana" w:hAnsi="Verdana" w:cstheme="minorHAnsi"/>
          <w:color w:val="1F497D" w:themeColor="text2"/>
          <w:sz w:val="20"/>
          <w:szCs w:val="20"/>
        </w:rPr>
      </w:pPr>
      <w:r w:rsidRPr="008C59DE">
        <w:rPr>
          <w:rFonts w:ascii="Verdana" w:hAnsi="Verdana" w:cstheme="minorHAnsi"/>
          <w:sz w:val="20"/>
          <w:szCs w:val="20"/>
        </w:rPr>
        <w:t>A entidade deve reconhecer a perda por redução ao valor recuperável no resultado na medida em que o valor contábil do ativo reconhecido referente aos custos incrementais para obtenção de contratos recuperáveis, exceda:</w:t>
      </w:r>
      <w:r w:rsidR="004921C6" w:rsidRPr="008C59DE">
        <w:rPr>
          <w:rFonts w:ascii="Verdana" w:hAnsi="Verdana" w:cstheme="minorHAnsi"/>
          <w:sz w:val="20"/>
          <w:szCs w:val="20"/>
        </w:rPr>
        <w:t xml:space="preserve"> </w:t>
      </w:r>
      <w:r w:rsidR="004921C6" w:rsidRPr="008C59DE">
        <w:rPr>
          <w:rFonts w:ascii="Verdana" w:hAnsi="Verdana" w:cstheme="minorHAnsi"/>
          <w:color w:val="1F497D" w:themeColor="text2"/>
          <w:sz w:val="20"/>
          <w:szCs w:val="20"/>
        </w:rPr>
        <w:t>(CPC 47: 101)</w:t>
      </w:r>
    </w:p>
    <w:p w14:paraId="39E6DB9E" w14:textId="77777777" w:rsidR="0093546C" w:rsidRPr="008C59DE" w:rsidRDefault="0093546C" w:rsidP="00601948">
      <w:pPr>
        <w:spacing w:after="0" w:line="240" w:lineRule="auto"/>
        <w:ind w:left="357"/>
        <w:jc w:val="both"/>
        <w:rPr>
          <w:rFonts w:ascii="Verdana" w:hAnsi="Verdana" w:cstheme="minorHAnsi"/>
          <w:sz w:val="20"/>
          <w:szCs w:val="20"/>
        </w:rPr>
      </w:pPr>
    </w:p>
    <w:p w14:paraId="12A60FF4" w14:textId="0F176C77" w:rsidR="00601948" w:rsidRPr="008C59DE" w:rsidRDefault="00601948" w:rsidP="00601948">
      <w:pPr>
        <w:pStyle w:val="PargrafodaLista"/>
        <w:numPr>
          <w:ilvl w:val="0"/>
          <w:numId w:val="14"/>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t>O valor restante da contraprestação que a entidade espera receber em troca dos bens ou serviços aos quais o ativo se refere;</w:t>
      </w:r>
      <w:r w:rsidR="002E004B" w:rsidRPr="008C59DE">
        <w:rPr>
          <w:rFonts w:ascii="Verdana" w:hAnsi="Verdana" w:cstheme="minorHAnsi"/>
          <w:sz w:val="20"/>
          <w:szCs w:val="20"/>
        </w:rPr>
        <w:t xml:space="preserve"> menos</w:t>
      </w:r>
    </w:p>
    <w:p w14:paraId="07BEB77F" w14:textId="4DB95944" w:rsidR="00601948" w:rsidRPr="008C59DE" w:rsidRDefault="002E004B" w:rsidP="00601948">
      <w:pPr>
        <w:pStyle w:val="PargrafodaLista"/>
        <w:numPr>
          <w:ilvl w:val="0"/>
          <w:numId w:val="14"/>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t>Os custos que se referem diretamente ao fornecimento desses bens ou serviços e que não foram reconhecidos como despesa.</w:t>
      </w:r>
    </w:p>
    <w:p w14:paraId="40D7145C" w14:textId="77777777" w:rsidR="00601948" w:rsidRPr="008C59DE" w:rsidRDefault="00601948" w:rsidP="00601948">
      <w:pPr>
        <w:spacing w:after="0" w:line="240" w:lineRule="auto"/>
        <w:ind w:left="357"/>
        <w:jc w:val="both"/>
        <w:rPr>
          <w:rFonts w:ascii="Verdana" w:hAnsi="Verdana" w:cstheme="minorHAnsi"/>
          <w:sz w:val="20"/>
          <w:szCs w:val="20"/>
        </w:rPr>
      </w:pPr>
    </w:p>
    <w:p w14:paraId="1634E1F2" w14:textId="77777777" w:rsidR="00601948" w:rsidRPr="00F260D7" w:rsidRDefault="00601948" w:rsidP="00601948">
      <w:pPr>
        <w:pStyle w:val="PargrafodaLista"/>
        <w:spacing w:after="0" w:line="240" w:lineRule="auto"/>
        <w:ind w:left="357"/>
        <w:jc w:val="both"/>
        <w:rPr>
          <w:rFonts w:ascii="Verdana" w:hAnsi="Verdana" w:cstheme="minorHAnsi"/>
          <w:bCs/>
          <w:color w:val="F7931D"/>
          <w:sz w:val="20"/>
          <w:szCs w:val="20"/>
        </w:rPr>
      </w:pPr>
      <w:r w:rsidRPr="00F260D7">
        <w:rPr>
          <w:rFonts w:ascii="Verdana" w:hAnsi="Verdana" w:cstheme="minorHAnsi"/>
          <w:b/>
          <w:color w:val="F7931D"/>
          <w:sz w:val="20"/>
          <w:szCs w:val="20"/>
        </w:rPr>
        <w:t>Análise e conclusão</w:t>
      </w:r>
    </w:p>
    <w:p w14:paraId="05CCB033" w14:textId="77777777" w:rsidR="00601948" w:rsidRPr="008C59DE" w:rsidRDefault="00601948" w:rsidP="00601948">
      <w:pPr>
        <w:spacing w:after="0" w:line="240" w:lineRule="auto"/>
        <w:ind w:left="357"/>
        <w:jc w:val="both"/>
        <w:rPr>
          <w:rFonts w:ascii="Verdana" w:hAnsi="Verdana" w:cstheme="minorHAnsi"/>
          <w:sz w:val="20"/>
          <w:szCs w:val="20"/>
        </w:rPr>
      </w:pPr>
    </w:p>
    <w:p w14:paraId="7CB82493" w14:textId="1B3098D2" w:rsidR="00CA48EE" w:rsidRPr="008C59DE" w:rsidRDefault="00CA48EE" w:rsidP="00CA48EE">
      <w:pPr>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Devido a concentração dos pagamentos das despesas com vendas (comissões) no início dos contratos, por um lapso de tempo, a arrecadação da taxa de administração </w:t>
      </w:r>
      <w:r w:rsidR="00C26AF9" w:rsidRPr="008C59DE">
        <w:rPr>
          <w:rFonts w:ascii="Verdana" w:hAnsi="Verdana" w:cstheme="minorHAnsi"/>
          <w:sz w:val="20"/>
          <w:szCs w:val="20"/>
        </w:rPr>
        <w:t>pode ser</w:t>
      </w:r>
      <w:r w:rsidRPr="008C59DE">
        <w:rPr>
          <w:rFonts w:ascii="Verdana" w:hAnsi="Verdana" w:cstheme="minorHAnsi"/>
          <w:sz w:val="20"/>
          <w:szCs w:val="20"/>
        </w:rPr>
        <w:t xml:space="preserve"> insuficiente</w:t>
      </w:r>
      <w:r w:rsidR="00C26AF9" w:rsidRPr="008C59DE">
        <w:rPr>
          <w:rFonts w:ascii="Verdana" w:hAnsi="Verdana" w:cstheme="minorHAnsi"/>
          <w:sz w:val="20"/>
          <w:szCs w:val="20"/>
        </w:rPr>
        <w:t xml:space="preserve"> para recuperar a totalidade do valor pago</w:t>
      </w:r>
      <w:r w:rsidRPr="008C59DE">
        <w:rPr>
          <w:rFonts w:ascii="Verdana" w:hAnsi="Verdana" w:cstheme="minorHAnsi"/>
          <w:sz w:val="20"/>
          <w:szCs w:val="20"/>
        </w:rPr>
        <w:t>. Caso a cota de consórcio não contemplada seja cancelada nesse período, ainda que a administradora de consórcio</w:t>
      </w:r>
      <w:r w:rsidR="00DA0F28" w:rsidRPr="008C59DE">
        <w:rPr>
          <w:rFonts w:ascii="Verdana" w:hAnsi="Verdana" w:cstheme="minorHAnsi"/>
          <w:sz w:val="20"/>
          <w:szCs w:val="20"/>
        </w:rPr>
        <w:t>s</w:t>
      </w:r>
      <w:r w:rsidRPr="008C59DE">
        <w:rPr>
          <w:rFonts w:ascii="Verdana" w:hAnsi="Verdana" w:cstheme="minorHAnsi"/>
          <w:sz w:val="20"/>
          <w:szCs w:val="20"/>
        </w:rPr>
        <w:t xml:space="preserve"> possa </w:t>
      </w:r>
      <w:r w:rsidR="00C26AF9" w:rsidRPr="008C59DE">
        <w:rPr>
          <w:rFonts w:ascii="Verdana" w:hAnsi="Verdana" w:cstheme="minorHAnsi"/>
          <w:sz w:val="20"/>
          <w:szCs w:val="20"/>
        </w:rPr>
        <w:t xml:space="preserve">estornar parte da comissão e </w:t>
      </w:r>
      <w:r w:rsidRPr="008C59DE">
        <w:rPr>
          <w:rFonts w:ascii="Verdana" w:hAnsi="Verdana" w:cstheme="minorHAnsi"/>
          <w:sz w:val="20"/>
          <w:szCs w:val="20"/>
        </w:rPr>
        <w:t>cobrar a multa rescisória do cliente, há possibilidade de perdas (despesas maiores do que as receitas). Com o passar do tempo e</w:t>
      </w:r>
      <w:r w:rsidR="0093546C" w:rsidRPr="008C59DE">
        <w:rPr>
          <w:rFonts w:ascii="Verdana" w:hAnsi="Verdana" w:cstheme="minorHAnsi"/>
          <w:sz w:val="20"/>
          <w:szCs w:val="20"/>
        </w:rPr>
        <w:t xml:space="preserve">, consequentemente, com maior </w:t>
      </w:r>
      <w:r w:rsidRPr="008C59DE">
        <w:rPr>
          <w:rFonts w:ascii="Verdana" w:hAnsi="Verdana" w:cstheme="minorHAnsi"/>
          <w:sz w:val="20"/>
          <w:szCs w:val="20"/>
        </w:rPr>
        <w:t>arrecadação de taxa de administração, o risco é exaurido.</w:t>
      </w:r>
    </w:p>
    <w:p w14:paraId="3F601623" w14:textId="77777777" w:rsidR="00CA48EE" w:rsidRPr="008C59DE" w:rsidRDefault="00CA48EE" w:rsidP="00CA48EE">
      <w:pPr>
        <w:spacing w:after="0" w:line="240" w:lineRule="auto"/>
        <w:ind w:left="360"/>
        <w:jc w:val="both"/>
        <w:rPr>
          <w:rFonts w:ascii="Verdana" w:hAnsi="Verdana" w:cstheme="minorHAnsi"/>
          <w:sz w:val="20"/>
          <w:szCs w:val="20"/>
        </w:rPr>
      </w:pPr>
    </w:p>
    <w:p w14:paraId="1890393F" w14:textId="133CA103" w:rsidR="00601948" w:rsidRPr="008C59DE" w:rsidRDefault="00CA48EE" w:rsidP="00CA48EE">
      <w:pPr>
        <w:spacing w:after="0" w:line="240" w:lineRule="auto"/>
        <w:ind w:left="360"/>
        <w:jc w:val="both"/>
        <w:rPr>
          <w:rFonts w:ascii="Verdana" w:hAnsi="Verdana" w:cstheme="minorHAnsi"/>
          <w:sz w:val="20"/>
          <w:szCs w:val="20"/>
        </w:rPr>
      </w:pPr>
      <w:r w:rsidRPr="008C59DE">
        <w:rPr>
          <w:rFonts w:ascii="Verdana" w:hAnsi="Verdana" w:cstheme="minorHAnsi"/>
          <w:sz w:val="20"/>
          <w:szCs w:val="20"/>
        </w:rPr>
        <w:t>Sendo assim, a administradora de consórcio</w:t>
      </w:r>
      <w:r w:rsidR="00DA0F28" w:rsidRPr="008C59DE">
        <w:rPr>
          <w:rFonts w:ascii="Verdana" w:hAnsi="Verdana" w:cstheme="minorHAnsi"/>
          <w:sz w:val="20"/>
          <w:szCs w:val="20"/>
        </w:rPr>
        <w:t>s</w:t>
      </w:r>
      <w:r w:rsidRPr="008C59DE">
        <w:rPr>
          <w:rFonts w:ascii="Verdana" w:hAnsi="Verdana" w:cstheme="minorHAnsi"/>
          <w:sz w:val="20"/>
          <w:szCs w:val="20"/>
        </w:rPr>
        <w:t xml:space="preserve"> determin</w:t>
      </w:r>
      <w:r w:rsidR="00267416" w:rsidRPr="008C59DE">
        <w:rPr>
          <w:rFonts w:ascii="Verdana" w:hAnsi="Verdana" w:cstheme="minorHAnsi"/>
          <w:sz w:val="20"/>
          <w:szCs w:val="20"/>
        </w:rPr>
        <w:t>ou</w:t>
      </w:r>
      <w:r w:rsidRPr="008C59DE">
        <w:rPr>
          <w:rFonts w:ascii="Verdana" w:hAnsi="Verdana" w:cstheme="minorHAnsi"/>
          <w:sz w:val="20"/>
          <w:szCs w:val="20"/>
        </w:rPr>
        <w:t xml:space="preserve"> estimativa de redução ao valor recuperável para os custos incrementais capitalizados (ativo) que superam a arrecadação de taxa de administração e multa rescisória</w:t>
      </w:r>
      <w:r w:rsidR="00601948" w:rsidRPr="008C59DE">
        <w:rPr>
          <w:rFonts w:ascii="Verdana" w:hAnsi="Verdana" w:cstheme="minorHAnsi"/>
          <w:sz w:val="20"/>
          <w:szCs w:val="20"/>
        </w:rPr>
        <w:t>.</w:t>
      </w:r>
    </w:p>
    <w:p w14:paraId="79FA088E" w14:textId="08272920" w:rsidR="00CA48EE" w:rsidRPr="008C59DE" w:rsidRDefault="00CA48EE" w:rsidP="00CA48EE">
      <w:pPr>
        <w:spacing w:after="0" w:line="240" w:lineRule="auto"/>
        <w:ind w:left="360"/>
        <w:jc w:val="both"/>
        <w:rPr>
          <w:rFonts w:ascii="Verdana" w:hAnsi="Verdana" w:cstheme="minorHAnsi"/>
          <w:sz w:val="20"/>
          <w:szCs w:val="20"/>
        </w:rPr>
      </w:pPr>
    </w:p>
    <w:p w14:paraId="616155B6" w14:textId="3F089051" w:rsidR="00CA48EE" w:rsidRPr="008C59DE" w:rsidRDefault="00CA48EE" w:rsidP="00CA48EE">
      <w:pPr>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A estimativa de redução ao valor recuperável para os custos incrementais é baseada na observação histórica dos contratos com a referida exposição e que tiveram a perda </w:t>
      </w:r>
      <w:r w:rsidRPr="008C59DE">
        <w:rPr>
          <w:rFonts w:ascii="Verdana" w:hAnsi="Verdana" w:cstheme="minorHAnsi"/>
          <w:sz w:val="20"/>
          <w:szCs w:val="20"/>
        </w:rPr>
        <w:lastRenderedPageBreak/>
        <w:t>concretizada</w:t>
      </w:r>
      <w:r w:rsidR="00C26AF9" w:rsidRPr="008C59DE">
        <w:rPr>
          <w:rFonts w:ascii="Verdana" w:hAnsi="Verdana" w:cstheme="minorHAnsi"/>
          <w:sz w:val="20"/>
          <w:szCs w:val="20"/>
        </w:rPr>
        <w:t xml:space="preserve"> (2 anos)</w:t>
      </w:r>
      <w:r w:rsidRPr="008C59DE">
        <w:rPr>
          <w:rFonts w:ascii="Verdana" w:hAnsi="Verdana" w:cstheme="minorHAnsi"/>
          <w:sz w:val="20"/>
          <w:szCs w:val="20"/>
        </w:rPr>
        <w:t xml:space="preserve">. Então, o índice de perdas históricas é aplicado sobre os casos </w:t>
      </w:r>
      <w:r w:rsidR="00C26AF9" w:rsidRPr="008C59DE">
        <w:rPr>
          <w:rFonts w:ascii="Verdana" w:hAnsi="Verdana" w:cstheme="minorHAnsi"/>
          <w:sz w:val="20"/>
          <w:szCs w:val="20"/>
        </w:rPr>
        <w:t xml:space="preserve">com exposição atual, ou seja, </w:t>
      </w:r>
      <w:r w:rsidR="00522B9F" w:rsidRPr="008C59DE">
        <w:rPr>
          <w:rFonts w:ascii="Verdana" w:hAnsi="Verdana" w:cstheme="minorHAnsi"/>
          <w:sz w:val="20"/>
          <w:szCs w:val="20"/>
        </w:rPr>
        <w:t>sobre os contratos em que a arrecadação da taxa de administração é momentaneamente insuficiente para recuperar a totalidade dos custos incrementais.</w:t>
      </w:r>
    </w:p>
    <w:p w14:paraId="12C05659" w14:textId="7114B261" w:rsidR="008D21B2" w:rsidRPr="008C59DE" w:rsidRDefault="008D21B2" w:rsidP="00617DC1">
      <w:pPr>
        <w:spacing w:after="0" w:line="240" w:lineRule="auto"/>
        <w:ind w:left="360"/>
        <w:jc w:val="both"/>
        <w:rPr>
          <w:rFonts w:ascii="Verdana" w:hAnsi="Verdana" w:cstheme="minorHAnsi"/>
          <w:sz w:val="20"/>
          <w:szCs w:val="20"/>
        </w:rPr>
      </w:pPr>
    </w:p>
    <w:p w14:paraId="420C2162" w14:textId="77777777" w:rsidR="008D21B2" w:rsidRPr="008C59DE" w:rsidRDefault="008D21B2" w:rsidP="00617DC1">
      <w:pPr>
        <w:spacing w:after="0" w:line="240" w:lineRule="auto"/>
        <w:ind w:left="360"/>
        <w:jc w:val="both"/>
        <w:rPr>
          <w:rFonts w:ascii="Verdana" w:hAnsi="Verdana" w:cstheme="minorHAnsi"/>
          <w:sz w:val="20"/>
          <w:szCs w:val="20"/>
        </w:rPr>
      </w:pPr>
    </w:p>
    <w:p w14:paraId="291CA57B" w14:textId="679BB419" w:rsidR="00617DC1" w:rsidRPr="00684EBC" w:rsidRDefault="00617DC1" w:rsidP="00617DC1">
      <w:pPr>
        <w:pStyle w:val="PargrafodaLista"/>
        <w:numPr>
          <w:ilvl w:val="0"/>
          <w:numId w:val="1"/>
        </w:numPr>
        <w:jc w:val="both"/>
        <w:outlineLvl w:val="0"/>
        <w:rPr>
          <w:rFonts w:ascii="Verdana" w:hAnsi="Verdana" w:cstheme="minorHAnsi"/>
          <w:b/>
          <w:color w:val="003158"/>
          <w:lang w:val="en-US"/>
        </w:rPr>
      </w:pPr>
      <w:bookmarkStart w:id="21" w:name="_Toc122335813"/>
      <w:proofErr w:type="spellStart"/>
      <w:r w:rsidRPr="00684EBC">
        <w:rPr>
          <w:rFonts w:ascii="Verdana" w:hAnsi="Verdana" w:cstheme="minorHAnsi"/>
          <w:b/>
          <w:color w:val="003158"/>
          <w:lang w:val="en-US"/>
        </w:rPr>
        <w:t>Cancelamento</w:t>
      </w:r>
      <w:proofErr w:type="spellEnd"/>
      <w:r w:rsidR="002A485E" w:rsidRPr="00684EBC">
        <w:rPr>
          <w:rFonts w:ascii="Verdana" w:hAnsi="Verdana" w:cstheme="minorHAnsi"/>
          <w:b/>
          <w:color w:val="003158"/>
          <w:lang w:val="en-US"/>
        </w:rPr>
        <w:t xml:space="preserve"> e </w:t>
      </w:r>
      <w:proofErr w:type="spellStart"/>
      <w:r w:rsidR="002A485E" w:rsidRPr="00684EBC">
        <w:rPr>
          <w:rFonts w:ascii="Verdana" w:hAnsi="Verdana" w:cstheme="minorHAnsi"/>
          <w:b/>
          <w:color w:val="003158"/>
          <w:lang w:val="en-US"/>
        </w:rPr>
        <w:t>reativação</w:t>
      </w:r>
      <w:proofErr w:type="spellEnd"/>
      <w:r w:rsidRPr="00684EBC">
        <w:rPr>
          <w:rFonts w:ascii="Verdana" w:hAnsi="Verdana" w:cstheme="minorHAnsi"/>
          <w:b/>
          <w:color w:val="003158"/>
          <w:lang w:val="en-US"/>
        </w:rPr>
        <w:t xml:space="preserve"> de </w:t>
      </w:r>
      <w:proofErr w:type="spellStart"/>
      <w:r w:rsidRPr="00684EBC">
        <w:rPr>
          <w:rFonts w:ascii="Verdana" w:hAnsi="Verdana" w:cstheme="minorHAnsi"/>
          <w:b/>
          <w:color w:val="003158"/>
          <w:lang w:val="en-US"/>
        </w:rPr>
        <w:t>contrato</w:t>
      </w:r>
      <w:bookmarkEnd w:id="21"/>
      <w:proofErr w:type="spellEnd"/>
    </w:p>
    <w:p w14:paraId="4B051BC4" w14:textId="77777777" w:rsidR="00617DC1" w:rsidRPr="008C59DE" w:rsidRDefault="00617DC1" w:rsidP="00617DC1">
      <w:pPr>
        <w:pStyle w:val="PargrafodaLista"/>
        <w:spacing w:after="0" w:line="240" w:lineRule="auto"/>
        <w:ind w:left="360"/>
        <w:jc w:val="both"/>
        <w:rPr>
          <w:rFonts w:ascii="Verdana" w:hAnsi="Verdana" w:cstheme="minorHAnsi"/>
          <w:bCs/>
          <w:sz w:val="20"/>
          <w:szCs w:val="20"/>
        </w:rPr>
      </w:pPr>
    </w:p>
    <w:p w14:paraId="31C43538" w14:textId="675B1CB0" w:rsidR="00EB4821" w:rsidRPr="008C59DE" w:rsidRDefault="00EB4821" w:rsidP="00EB4821">
      <w:pPr>
        <w:pStyle w:val="PargrafodaLista"/>
        <w:spacing w:after="0" w:line="240" w:lineRule="auto"/>
        <w:ind w:left="360"/>
        <w:jc w:val="both"/>
        <w:rPr>
          <w:rFonts w:ascii="Verdana" w:hAnsi="Verdana" w:cstheme="minorHAnsi"/>
          <w:bCs/>
          <w:sz w:val="20"/>
          <w:szCs w:val="20"/>
        </w:rPr>
      </w:pPr>
      <w:r w:rsidRPr="008C59DE">
        <w:rPr>
          <w:rFonts w:ascii="Verdana" w:hAnsi="Verdana" w:cstheme="minorHAnsi"/>
          <w:bCs/>
          <w:sz w:val="20"/>
          <w:szCs w:val="20"/>
        </w:rPr>
        <w:t xml:space="preserve">A regulamentação do consórcio prevê a possibilidade de cancelamento das </w:t>
      </w:r>
      <w:r w:rsidR="00850BE8" w:rsidRPr="008C59DE">
        <w:rPr>
          <w:rFonts w:ascii="Verdana" w:hAnsi="Verdana" w:cstheme="minorHAnsi"/>
          <w:bCs/>
          <w:sz w:val="20"/>
          <w:szCs w:val="20"/>
        </w:rPr>
        <w:t>cotas de consórcio</w:t>
      </w:r>
      <w:r w:rsidRPr="008C59DE">
        <w:rPr>
          <w:rFonts w:ascii="Verdana" w:hAnsi="Verdana" w:cstheme="minorHAnsi"/>
          <w:bCs/>
          <w:sz w:val="20"/>
          <w:szCs w:val="20"/>
        </w:rPr>
        <w:t xml:space="preserve"> não contempladas. O cancelamento pode ser realizado por manifestação do cliente ou, unilateralmente, pela administradora de consórcio</w:t>
      </w:r>
      <w:r w:rsidR="00DA0F28" w:rsidRPr="008C59DE">
        <w:rPr>
          <w:rFonts w:ascii="Verdana" w:hAnsi="Verdana" w:cstheme="minorHAnsi"/>
          <w:bCs/>
          <w:sz w:val="20"/>
          <w:szCs w:val="20"/>
        </w:rPr>
        <w:t>s</w:t>
      </w:r>
      <w:r w:rsidRPr="008C59DE">
        <w:rPr>
          <w:rFonts w:ascii="Verdana" w:hAnsi="Verdana" w:cstheme="minorHAnsi"/>
          <w:bCs/>
          <w:sz w:val="20"/>
          <w:szCs w:val="20"/>
        </w:rPr>
        <w:t>, devidamente justificado pelo inadimplemento do cliente.</w:t>
      </w:r>
    </w:p>
    <w:p w14:paraId="4F3A664E" w14:textId="77777777" w:rsidR="00EB4821" w:rsidRPr="008C59DE" w:rsidRDefault="00EB4821" w:rsidP="00EB4821">
      <w:pPr>
        <w:pStyle w:val="PargrafodaLista"/>
        <w:spacing w:after="0" w:line="240" w:lineRule="auto"/>
        <w:ind w:left="360"/>
        <w:jc w:val="both"/>
        <w:rPr>
          <w:rFonts w:ascii="Verdana" w:hAnsi="Verdana" w:cstheme="minorHAnsi"/>
          <w:bCs/>
          <w:sz w:val="20"/>
          <w:szCs w:val="20"/>
        </w:rPr>
      </w:pPr>
    </w:p>
    <w:p w14:paraId="1E0712B9" w14:textId="25362ED0" w:rsidR="00617DC1" w:rsidRPr="008C59DE" w:rsidRDefault="00EB4821" w:rsidP="00EB4821">
      <w:pPr>
        <w:pStyle w:val="PargrafodaLista"/>
        <w:spacing w:after="0" w:line="240" w:lineRule="auto"/>
        <w:ind w:left="360"/>
        <w:jc w:val="both"/>
        <w:rPr>
          <w:rFonts w:ascii="Verdana" w:hAnsi="Verdana" w:cstheme="minorHAnsi"/>
          <w:bCs/>
          <w:sz w:val="20"/>
          <w:szCs w:val="20"/>
        </w:rPr>
      </w:pPr>
      <w:r w:rsidRPr="008C59DE">
        <w:rPr>
          <w:rFonts w:ascii="Verdana" w:hAnsi="Verdana" w:cstheme="minorHAnsi"/>
          <w:bCs/>
          <w:sz w:val="20"/>
          <w:szCs w:val="20"/>
        </w:rPr>
        <w:t>Apesar da possibilidade do cancelamento incondicional do contrato, a rescisão não é integral, ou seja, o cliente não pode reaver o valor da taxa de administração paga enquanto o contrato esteve vigente. Além disso, por ocasião do cancelamento do contrato, a administradora de consórcio</w:t>
      </w:r>
      <w:r w:rsidR="00DA0F28" w:rsidRPr="008C59DE">
        <w:rPr>
          <w:rFonts w:ascii="Verdana" w:hAnsi="Verdana" w:cstheme="minorHAnsi"/>
          <w:bCs/>
          <w:sz w:val="20"/>
          <w:szCs w:val="20"/>
        </w:rPr>
        <w:t>s</w:t>
      </w:r>
      <w:r w:rsidRPr="008C59DE">
        <w:rPr>
          <w:rFonts w:ascii="Verdana" w:hAnsi="Verdana" w:cstheme="minorHAnsi"/>
          <w:bCs/>
          <w:sz w:val="20"/>
          <w:szCs w:val="20"/>
        </w:rPr>
        <w:t xml:space="preserve"> obtém multa compensatória descontada do saldo de fundo comum pago pelo cliente</w:t>
      </w:r>
      <w:r w:rsidR="00C76F0D" w:rsidRPr="008C59DE">
        <w:rPr>
          <w:rFonts w:ascii="Verdana" w:hAnsi="Verdana" w:cstheme="minorHAnsi"/>
          <w:bCs/>
          <w:sz w:val="20"/>
          <w:szCs w:val="20"/>
        </w:rPr>
        <w:t>.</w:t>
      </w:r>
    </w:p>
    <w:p w14:paraId="7E15D156" w14:textId="260CBB51" w:rsidR="00E043DD" w:rsidRPr="008C59DE" w:rsidRDefault="00E043DD" w:rsidP="00EB4821">
      <w:pPr>
        <w:pStyle w:val="PargrafodaLista"/>
        <w:spacing w:after="0" w:line="240" w:lineRule="auto"/>
        <w:ind w:left="360"/>
        <w:jc w:val="both"/>
        <w:rPr>
          <w:rFonts w:ascii="Verdana" w:hAnsi="Verdana" w:cstheme="minorHAnsi"/>
          <w:bCs/>
          <w:sz w:val="20"/>
          <w:szCs w:val="20"/>
        </w:rPr>
      </w:pPr>
    </w:p>
    <w:p w14:paraId="517ADBA1" w14:textId="3CEE11F8" w:rsidR="00E043DD" w:rsidRPr="008C59DE" w:rsidRDefault="00E043DD" w:rsidP="00EB4821">
      <w:pPr>
        <w:pStyle w:val="PargrafodaLista"/>
        <w:spacing w:after="0" w:line="240" w:lineRule="auto"/>
        <w:ind w:left="360"/>
        <w:jc w:val="both"/>
        <w:rPr>
          <w:rFonts w:ascii="Verdana" w:hAnsi="Verdana" w:cstheme="minorHAnsi"/>
          <w:bCs/>
          <w:sz w:val="20"/>
          <w:szCs w:val="20"/>
        </w:rPr>
      </w:pPr>
      <w:r w:rsidRPr="008C59DE">
        <w:rPr>
          <w:rFonts w:ascii="Verdana" w:hAnsi="Verdana" w:cstheme="minorHAnsi"/>
          <w:bCs/>
          <w:sz w:val="20"/>
          <w:szCs w:val="20"/>
        </w:rPr>
        <w:t xml:space="preserve">A reativação do contrato de consórcio também é possível, desde que o cliente regularize o pagamento das parcelas </w:t>
      </w:r>
      <w:r w:rsidR="0065564A" w:rsidRPr="008C59DE">
        <w:rPr>
          <w:rFonts w:ascii="Verdana" w:hAnsi="Verdana" w:cstheme="minorHAnsi"/>
          <w:bCs/>
          <w:sz w:val="20"/>
          <w:szCs w:val="20"/>
        </w:rPr>
        <w:t>vencidas</w:t>
      </w:r>
      <w:r w:rsidRPr="008C59DE">
        <w:rPr>
          <w:rFonts w:ascii="Verdana" w:hAnsi="Verdana" w:cstheme="minorHAnsi"/>
          <w:bCs/>
          <w:sz w:val="20"/>
          <w:szCs w:val="20"/>
        </w:rPr>
        <w:t>. Nesse caso, restabelece-se as condições originais</w:t>
      </w:r>
      <w:r w:rsidR="0065564A" w:rsidRPr="008C59DE">
        <w:rPr>
          <w:rFonts w:ascii="Verdana" w:hAnsi="Verdana" w:cstheme="minorHAnsi"/>
          <w:bCs/>
          <w:sz w:val="20"/>
          <w:szCs w:val="20"/>
        </w:rPr>
        <w:t xml:space="preserve"> e</w:t>
      </w:r>
      <w:r w:rsidRPr="008C59DE">
        <w:rPr>
          <w:rFonts w:ascii="Verdana" w:hAnsi="Verdana" w:cstheme="minorHAnsi"/>
          <w:bCs/>
          <w:sz w:val="20"/>
          <w:szCs w:val="20"/>
        </w:rPr>
        <w:t xml:space="preserve"> há o estorno </w:t>
      </w:r>
      <w:r w:rsidR="0065564A" w:rsidRPr="008C59DE">
        <w:rPr>
          <w:rFonts w:ascii="Verdana" w:hAnsi="Verdana" w:cstheme="minorHAnsi"/>
          <w:bCs/>
          <w:sz w:val="20"/>
          <w:szCs w:val="20"/>
        </w:rPr>
        <w:t>da multa rescisória.</w:t>
      </w:r>
    </w:p>
    <w:p w14:paraId="33AF7DFF" w14:textId="77777777" w:rsidR="00617DC1" w:rsidRPr="008C59DE" w:rsidRDefault="00617DC1" w:rsidP="00617DC1">
      <w:pPr>
        <w:pStyle w:val="PargrafodaLista"/>
        <w:spacing w:after="0" w:line="240" w:lineRule="auto"/>
        <w:ind w:left="360"/>
        <w:jc w:val="both"/>
        <w:rPr>
          <w:rFonts w:ascii="Verdana" w:hAnsi="Verdana" w:cstheme="minorHAnsi"/>
          <w:bCs/>
          <w:sz w:val="20"/>
          <w:szCs w:val="20"/>
        </w:rPr>
      </w:pPr>
    </w:p>
    <w:p w14:paraId="6E816BC3" w14:textId="77777777" w:rsidR="00617DC1" w:rsidRPr="00F260D7" w:rsidRDefault="00617DC1" w:rsidP="00617DC1">
      <w:pPr>
        <w:pStyle w:val="PargrafodaLista"/>
        <w:spacing w:after="0" w:line="240" w:lineRule="auto"/>
        <w:ind w:left="360"/>
        <w:jc w:val="both"/>
        <w:rPr>
          <w:rFonts w:ascii="Verdana" w:hAnsi="Verdana" w:cstheme="minorHAnsi"/>
          <w:bCs/>
          <w:color w:val="F7931D"/>
          <w:sz w:val="20"/>
          <w:szCs w:val="20"/>
        </w:rPr>
      </w:pPr>
      <w:r w:rsidRPr="00F260D7">
        <w:rPr>
          <w:rFonts w:ascii="Verdana" w:hAnsi="Verdana" w:cstheme="minorHAnsi"/>
          <w:b/>
          <w:color w:val="F7931D"/>
          <w:sz w:val="20"/>
          <w:szCs w:val="20"/>
        </w:rPr>
        <w:t>Análise e conclusão</w:t>
      </w:r>
    </w:p>
    <w:p w14:paraId="761006A8" w14:textId="77777777" w:rsidR="00617DC1" w:rsidRPr="008C59DE" w:rsidRDefault="00617DC1" w:rsidP="00617DC1">
      <w:pPr>
        <w:spacing w:after="0" w:line="240" w:lineRule="auto"/>
        <w:ind w:left="360"/>
        <w:jc w:val="both"/>
        <w:rPr>
          <w:rFonts w:ascii="Verdana" w:hAnsi="Verdana" w:cstheme="minorHAnsi"/>
          <w:sz w:val="20"/>
          <w:szCs w:val="20"/>
        </w:rPr>
      </w:pPr>
    </w:p>
    <w:p w14:paraId="1E062D1B" w14:textId="46B85622" w:rsidR="00C76F0D" w:rsidRPr="008C59DE" w:rsidRDefault="00C76F0D" w:rsidP="00C76F0D">
      <w:pPr>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As </w:t>
      </w:r>
      <w:r w:rsidR="00850BE8" w:rsidRPr="008C59DE">
        <w:rPr>
          <w:rFonts w:ascii="Verdana" w:hAnsi="Verdana" w:cstheme="minorHAnsi"/>
          <w:sz w:val="20"/>
          <w:szCs w:val="20"/>
        </w:rPr>
        <w:t>cotas de consórcio</w:t>
      </w:r>
      <w:r w:rsidRPr="008C59DE">
        <w:rPr>
          <w:rFonts w:ascii="Verdana" w:hAnsi="Verdana" w:cstheme="minorHAnsi"/>
          <w:sz w:val="20"/>
          <w:szCs w:val="20"/>
        </w:rPr>
        <w:t xml:space="preserve"> canceladas têm o contrato considerado cumprido até o momento do cancelamento. A rescisão do contrato extingue os direitos e obrigações entre as partes prospectivamente e não desfaz a relação comercial existente enquanto o contrato esteve vigente.</w:t>
      </w:r>
    </w:p>
    <w:p w14:paraId="6DFD32CE" w14:textId="5BB14B39" w:rsidR="00C76F0D" w:rsidRPr="008C59DE" w:rsidRDefault="00C76F0D" w:rsidP="00C76F0D">
      <w:pPr>
        <w:spacing w:after="0" w:line="240" w:lineRule="auto"/>
        <w:ind w:left="360"/>
        <w:jc w:val="both"/>
        <w:rPr>
          <w:rFonts w:ascii="Verdana" w:hAnsi="Verdana" w:cstheme="minorHAnsi"/>
          <w:sz w:val="20"/>
          <w:szCs w:val="20"/>
        </w:rPr>
      </w:pPr>
    </w:p>
    <w:p w14:paraId="3B9FABA4" w14:textId="71CA1855" w:rsidR="00C76F0D" w:rsidRPr="008C59DE" w:rsidRDefault="00C76F0D" w:rsidP="00C76F0D">
      <w:pPr>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Conforme previsto no item 7.3 acima, o reconhecimento da receita de taxa de administração </w:t>
      </w:r>
      <w:r w:rsidR="00EA6094" w:rsidRPr="008C59DE">
        <w:rPr>
          <w:rFonts w:ascii="Verdana" w:hAnsi="Verdana" w:cstheme="minorHAnsi"/>
          <w:sz w:val="20"/>
          <w:szCs w:val="20"/>
        </w:rPr>
        <w:t xml:space="preserve">das </w:t>
      </w:r>
      <w:r w:rsidR="00850BE8" w:rsidRPr="008C59DE">
        <w:rPr>
          <w:rFonts w:ascii="Verdana" w:hAnsi="Verdana" w:cstheme="minorHAnsi"/>
          <w:sz w:val="20"/>
          <w:szCs w:val="20"/>
        </w:rPr>
        <w:t>cotas de consórcio</w:t>
      </w:r>
      <w:r w:rsidRPr="008C59DE">
        <w:rPr>
          <w:rFonts w:ascii="Verdana" w:hAnsi="Verdana" w:cstheme="minorHAnsi"/>
          <w:sz w:val="20"/>
          <w:szCs w:val="20"/>
        </w:rPr>
        <w:t xml:space="preserve"> não contempladas</w:t>
      </w:r>
      <w:r w:rsidR="0076219E" w:rsidRPr="008C59DE">
        <w:rPr>
          <w:rFonts w:ascii="Verdana" w:hAnsi="Verdana" w:cstheme="minorHAnsi"/>
          <w:sz w:val="20"/>
          <w:szCs w:val="20"/>
        </w:rPr>
        <w:t xml:space="preserve"> </w:t>
      </w:r>
      <w:r w:rsidRPr="008C59DE">
        <w:rPr>
          <w:rFonts w:ascii="Verdana" w:hAnsi="Verdana" w:cstheme="minorHAnsi"/>
          <w:sz w:val="20"/>
          <w:szCs w:val="20"/>
        </w:rPr>
        <w:t>está limitado ao direito executável de recebimento pelo desempenho concluído, ou seja, não é constituído contas a receber</w:t>
      </w:r>
      <w:r w:rsidR="002E7563" w:rsidRPr="008C59DE">
        <w:rPr>
          <w:rFonts w:ascii="Verdana" w:hAnsi="Verdana" w:cstheme="minorHAnsi"/>
          <w:sz w:val="20"/>
          <w:szCs w:val="20"/>
        </w:rPr>
        <w:t xml:space="preserve">, pois, no caso das </w:t>
      </w:r>
      <w:r w:rsidR="00850BE8" w:rsidRPr="008C59DE">
        <w:rPr>
          <w:rFonts w:ascii="Verdana" w:hAnsi="Verdana" w:cstheme="minorHAnsi"/>
          <w:sz w:val="20"/>
          <w:szCs w:val="20"/>
        </w:rPr>
        <w:t>cotas de consórcio</w:t>
      </w:r>
      <w:r w:rsidR="002E7563" w:rsidRPr="008C59DE">
        <w:rPr>
          <w:rFonts w:ascii="Verdana" w:hAnsi="Verdana" w:cstheme="minorHAnsi"/>
          <w:sz w:val="20"/>
          <w:szCs w:val="20"/>
        </w:rPr>
        <w:t xml:space="preserve"> não contempladas, não é exigível do cliente o pagamento de parcelas vencidas e vincendas</w:t>
      </w:r>
      <w:r w:rsidR="0065564A" w:rsidRPr="008C59DE">
        <w:rPr>
          <w:rFonts w:ascii="Verdana" w:hAnsi="Verdana" w:cstheme="minorHAnsi"/>
          <w:sz w:val="20"/>
          <w:szCs w:val="20"/>
        </w:rPr>
        <w:t>.</w:t>
      </w:r>
    </w:p>
    <w:p w14:paraId="2BD3E3B8" w14:textId="77777777" w:rsidR="00C76F0D" w:rsidRPr="008C59DE" w:rsidRDefault="00C76F0D" w:rsidP="00C76F0D">
      <w:pPr>
        <w:spacing w:after="0" w:line="240" w:lineRule="auto"/>
        <w:ind w:left="360"/>
        <w:jc w:val="both"/>
        <w:rPr>
          <w:rFonts w:ascii="Verdana" w:hAnsi="Verdana" w:cstheme="minorHAnsi"/>
          <w:sz w:val="20"/>
          <w:szCs w:val="20"/>
        </w:rPr>
      </w:pPr>
    </w:p>
    <w:p w14:paraId="25930C69" w14:textId="6C778D64" w:rsidR="00C76F0D" w:rsidRPr="008C59DE" w:rsidRDefault="002E7563" w:rsidP="00C76F0D">
      <w:pPr>
        <w:spacing w:after="0" w:line="240" w:lineRule="auto"/>
        <w:ind w:left="360"/>
        <w:jc w:val="both"/>
        <w:rPr>
          <w:rFonts w:ascii="Verdana" w:hAnsi="Verdana" w:cstheme="minorHAnsi"/>
          <w:sz w:val="20"/>
          <w:szCs w:val="20"/>
        </w:rPr>
      </w:pPr>
      <w:r w:rsidRPr="008C59DE">
        <w:rPr>
          <w:rFonts w:ascii="Verdana" w:hAnsi="Verdana" w:cstheme="minorHAnsi"/>
          <w:sz w:val="20"/>
          <w:szCs w:val="20"/>
        </w:rPr>
        <w:t>Em geral, diante o</w:t>
      </w:r>
      <w:r w:rsidR="00C76F0D" w:rsidRPr="008C59DE">
        <w:rPr>
          <w:rFonts w:ascii="Verdana" w:hAnsi="Verdana" w:cstheme="minorHAnsi"/>
          <w:sz w:val="20"/>
          <w:szCs w:val="20"/>
        </w:rPr>
        <w:t xml:space="preserve"> modelo de negócio </w:t>
      </w:r>
      <w:r w:rsidRPr="008C59DE">
        <w:rPr>
          <w:rFonts w:ascii="Verdana" w:hAnsi="Verdana" w:cstheme="minorHAnsi"/>
          <w:sz w:val="20"/>
          <w:szCs w:val="20"/>
        </w:rPr>
        <w:t xml:space="preserve">que </w:t>
      </w:r>
      <w:r w:rsidR="00C76F0D" w:rsidRPr="008C59DE">
        <w:rPr>
          <w:rFonts w:ascii="Verdana" w:hAnsi="Verdana" w:cstheme="minorHAnsi"/>
          <w:sz w:val="20"/>
          <w:szCs w:val="20"/>
        </w:rPr>
        <w:t xml:space="preserve">proporciona a cobrança antecipada da taxa de administração, em caso de cancelamento do contrato, mesmo quando motivado por inadimplência do cliente, </w:t>
      </w:r>
      <w:r w:rsidR="00E043DD" w:rsidRPr="008C59DE">
        <w:rPr>
          <w:rFonts w:ascii="Verdana" w:hAnsi="Verdana" w:cstheme="minorHAnsi"/>
          <w:sz w:val="20"/>
          <w:szCs w:val="20"/>
        </w:rPr>
        <w:t>a administradora de consórcio</w:t>
      </w:r>
      <w:r w:rsidR="00DA0F28" w:rsidRPr="008C59DE">
        <w:rPr>
          <w:rFonts w:ascii="Verdana" w:hAnsi="Verdana" w:cstheme="minorHAnsi"/>
          <w:sz w:val="20"/>
          <w:szCs w:val="20"/>
        </w:rPr>
        <w:t>s</w:t>
      </w:r>
      <w:r w:rsidR="00E043DD" w:rsidRPr="008C59DE">
        <w:rPr>
          <w:rFonts w:ascii="Verdana" w:hAnsi="Verdana" w:cstheme="minorHAnsi"/>
          <w:sz w:val="20"/>
          <w:szCs w:val="20"/>
        </w:rPr>
        <w:t xml:space="preserve"> tem saldo de taxa de administração recebida antecipadamente (passivo de contrato), ao invés de</w:t>
      </w:r>
      <w:r w:rsidR="00C76F0D" w:rsidRPr="008C59DE">
        <w:rPr>
          <w:rFonts w:ascii="Verdana" w:hAnsi="Verdana" w:cstheme="minorHAnsi"/>
          <w:sz w:val="20"/>
          <w:szCs w:val="20"/>
        </w:rPr>
        <w:t xml:space="preserve"> saldo a receber de taxa de administração referente ao serviço transferido aos clientes, mantendo o atendimento à obrigação de desempenho referente ao serviço transferido ao cliente.</w:t>
      </w:r>
    </w:p>
    <w:p w14:paraId="154FF07D" w14:textId="77777777" w:rsidR="00C76F0D" w:rsidRPr="008C59DE" w:rsidRDefault="00C76F0D" w:rsidP="00C76F0D">
      <w:pPr>
        <w:spacing w:after="0" w:line="240" w:lineRule="auto"/>
        <w:ind w:left="360"/>
        <w:jc w:val="both"/>
        <w:rPr>
          <w:rFonts w:ascii="Verdana" w:hAnsi="Verdana" w:cstheme="minorHAnsi"/>
          <w:sz w:val="20"/>
          <w:szCs w:val="20"/>
        </w:rPr>
      </w:pPr>
    </w:p>
    <w:p w14:paraId="36C9A4CE" w14:textId="3B9AC482" w:rsidR="00C76F0D" w:rsidRPr="008C59DE" w:rsidRDefault="00C76F0D" w:rsidP="00C76F0D">
      <w:pPr>
        <w:spacing w:after="0" w:line="240" w:lineRule="auto"/>
        <w:ind w:left="360"/>
        <w:jc w:val="both"/>
        <w:rPr>
          <w:rFonts w:ascii="Verdana" w:hAnsi="Verdana" w:cstheme="minorHAnsi"/>
          <w:sz w:val="20"/>
          <w:szCs w:val="20"/>
        </w:rPr>
      </w:pPr>
      <w:r w:rsidRPr="008C59DE">
        <w:rPr>
          <w:rFonts w:ascii="Verdana" w:hAnsi="Verdana" w:cstheme="minorHAnsi"/>
          <w:sz w:val="20"/>
          <w:szCs w:val="20"/>
        </w:rPr>
        <w:t>Por outro lado, os custos incrementais para obtenção dos contratos também possuem saldos não realizados contra o resultado (ativo), considerando que era prevista a realização das despesas ao longo do prazo integral dos contratos.</w:t>
      </w:r>
    </w:p>
    <w:p w14:paraId="70C451EB" w14:textId="77777777" w:rsidR="00C76F0D" w:rsidRPr="008C59DE" w:rsidRDefault="00C76F0D" w:rsidP="00C76F0D">
      <w:pPr>
        <w:spacing w:after="0" w:line="240" w:lineRule="auto"/>
        <w:ind w:left="360"/>
        <w:jc w:val="both"/>
        <w:rPr>
          <w:rFonts w:ascii="Verdana" w:hAnsi="Verdana" w:cstheme="minorHAnsi"/>
          <w:sz w:val="20"/>
          <w:szCs w:val="20"/>
        </w:rPr>
      </w:pPr>
    </w:p>
    <w:p w14:paraId="52F9AC49" w14:textId="7197D112" w:rsidR="00CC514F" w:rsidRPr="008C59DE" w:rsidRDefault="00C76F0D" w:rsidP="00C76F0D">
      <w:pPr>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Por ocasião do cancelamento </w:t>
      </w:r>
      <w:r w:rsidR="00CC514F" w:rsidRPr="008C59DE">
        <w:rPr>
          <w:rFonts w:ascii="Verdana" w:hAnsi="Verdana" w:cstheme="minorHAnsi"/>
          <w:sz w:val="20"/>
          <w:szCs w:val="20"/>
        </w:rPr>
        <w:t>da cota de consórcio</w:t>
      </w:r>
      <w:r w:rsidRPr="008C59DE">
        <w:rPr>
          <w:rFonts w:ascii="Verdana" w:hAnsi="Verdana" w:cstheme="minorHAnsi"/>
          <w:sz w:val="20"/>
          <w:szCs w:val="20"/>
        </w:rPr>
        <w:t xml:space="preserve">, </w:t>
      </w:r>
      <w:r w:rsidR="00CC514F" w:rsidRPr="008C59DE">
        <w:rPr>
          <w:rFonts w:ascii="Verdana" w:hAnsi="Verdana" w:cstheme="minorHAnsi"/>
          <w:sz w:val="20"/>
          <w:szCs w:val="20"/>
        </w:rPr>
        <w:t>o contrato é considerado extinto e eventual</w:t>
      </w:r>
      <w:r w:rsidRPr="008C59DE">
        <w:rPr>
          <w:rFonts w:ascii="Verdana" w:hAnsi="Verdana" w:cstheme="minorHAnsi"/>
          <w:sz w:val="20"/>
          <w:szCs w:val="20"/>
        </w:rPr>
        <w:t xml:space="preserve"> saldo de taxa de administração recebida antecipadamente (passivo de contrato) </w:t>
      </w:r>
      <w:r w:rsidR="0065564A" w:rsidRPr="008C59DE">
        <w:rPr>
          <w:rFonts w:ascii="Verdana" w:hAnsi="Verdana" w:cstheme="minorHAnsi"/>
          <w:sz w:val="20"/>
          <w:szCs w:val="20"/>
        </w:rPr>
        <w:t xml:space="preserve">é realizado </w:t>
      </w:r>
      <w:r w:rsidR="00CC514F" w:rsidRPr="008C59DE">
        <w:rPr>
          <w:rFonts w:ascii="Verdana" w:hAnsi="Verdana" w:cstheme="minorHAnsi"/>
          <w:sz w:val="20"/>
          <w:szCs w:val="20"/>
        </w:rPr>
        <w:t xml:space="preserve">integralmente </w:t>
      </w:r>
      <w:r w:rsidR="0065564A" w:rsidRPr="008C59DE">
        <w:rPr>
          <w:rFonts w:ascii="Verdana" w:hAnsi="Verdana" w:cstheme="minorHAnsi"/>
          <w:sz w:val="20"/>
          <w:szCs w:val="20"/>
        </w:rPr>
        <w:t>no resultado do período</w:t>
      </w:r>
      <w:r w:rsidR="00CC514F" w:rsidRPr="008C59DE">
        <w:rPr>
          <w:rFonts w:ascii="Verdana" w:hAnsi="Verdana" w:cstheme="minorHAnsi"/>
          <w:sz w:val="20"/>
          <w:szCs w:val="20"/>
        </w:rPr>
        <w:t xml:space="preserve">. A obrigação de performance remanescente é marginal, </w:t>
      </w:r>
      <w:r w:rsidR="00810D1A" w:rsidRPr="008C59DE">
        <w:rPr>
          <w:rFonts w:ascii="Verdana" w:hAnsi="Verdana" w:cstheme="minorHAnsi"/>
          <w:sz w:val="20"/>
          <w:szCs w:val="20"/>
        </w:rPr>
        <w:t xml:space="preserve">devidamente reparada pela multa </w:t>
      </w:r>
      <w:r w:rsidR="00810D1A" w:rsidRPr="008C59DE">
        <w:rPr>
          <w:rFonts w:ascii="Verdana" w:hAnsi="Verdana" w:cstheme="minorHAnsi"/>
          <w:bCs/>
          <w:sz w:val="20"/>
          <w:szCs w:val="20"/>
        </w:rPr>
        <w:t>rescisória descontada do crédito do cliente</w:t>
      </w:r>
      <w:r w:rsidR="00810D1A" w:rsidRPr="008C59DE">
        <w:rPr>
          <w:rFonts w:ascii="Verdana" w:hAnsi="Verdana" w:cstheme="minorHAnsi"/>
          <w:sz w:val="20"/>
          <w:szCs w:val="20"/>
        </w:rPr>
        <w:t xml:space="preserve"> e </w:t>
      </w:r>
      <w:r w:rsidR="00CC514F" w:rsidRPr="008C59DE">
        <w:rPr>
          <w:rFonts w:ascii="Verdana" w:hAnsi="Verdana" w:cstheme="minorHAnsi"/>
          <w:sz w:val="20"/>
          <w:szCs w:val="20"/>
        </w:rPr>
        <w:t xml:space="preserve">representada apenas pela tarefa de </w:t>
      </w:r>
      <w:r w:rsidR="00810D1A" w:rsidRPr="008C59DE">
        <w:rPr>
          <w:rFonts w:ascii="Verdana" w:hAnsi="Verdana" w:cstheme="minorHAnsi"/>
          <w:sz w:val="20"/>
          <w:szCs w:val="20"/>
        </w:rPr>
        <w:t>manter</w:t>
      </w:r>
      <w:r w:rsidR="00CC514F" w:rsidRPr="008C59DE">
        <w:rPr>
          <w:rFonts w:ascii="Verdana" w:hAnsi="Verdana" w:cstheme="minorHAnsi"/>
          <w:sz w:val="20"/>
          <w:szCs w:val="20"/>
        </w:rPr>
        <w:t xml:space="preserve"> o recurso </w:t>
      </w:r>
      <w:r w:rsidR="00810D1A" w:rsidRPr="008C59DE">
        <w:rPr>
          <w:rFonts w:ascii="Verdana" w:hAnsi="Verdana" w:cstheme="minorHAnsi"/>
          <w:sz w:val="20"/>
          <w:szCs w:val="20"/>
        </w:rPr>
        <w:t>atualizado e à</w:t>
      </w:r>
      <w:r w:rsidR="00CC514F" w:rsidRPr="008C59DE">
        <w:rPr>
          <w:rFonts w:ascii="Verdana" w:hAnsi="Verdana" w:cstheme="minorHAnsi"/>
          <w:sz w:val="20"/>
          <w:szCs w:val="20"/>
        </w:rPr>
        <w:t xml:space="preserve"> disposição do cliente </w:t>
      </w:r>
      <w:r w:rsidR="00810D1A" w:rsidRPr="008C59DE">
        <w:rPr>
          <w:rFonts w:ascii="Verdana" w:hAnsi="Verdana" w:cstheme="minorHAnsi"/>
          <w:sz w:val="20"/>
          <w:szCs w:val="20"/>
        </w:rPr>
        <w:t>até a</w:t>
      </w:r>
      <w:r w:rsidR="00CC514F" w:rsidRPr="008C59DE">
        <w:rPr>
          <w:rFonts w:ascii="Verdana" w:hAnsi="Verdana" w:cstheme="minorHAnsi"/>
          <w:sz w:val="20"/>
          <w:szCs w:val="20"/>
        </w:rPr>
        <w:t xml:space="preserve"> contemplação por sorteio ou encerramento do grupo de consórcio</w:t>
      </w:r>
      <w:r w:rsidR="006F5F59" w:rsidRPr="008C59DE">
        <w:rPr>
          <w:rFonts w:ascii="Verdana" w:hAnsi="Verdana" w:cstheme="minorHAnsi"/>
          <w:bCs/>
          <w:sz w:val="20"/>
          <w:szCs w:val="20"/>
        </w:rPr>
        <w:t>.</w:t>
      </w:r>
    </w:p>
    <w:p w14:paraId="48C7A8B5" w14:textId="77777777" w:rsidR="00CC514F" w:rsidRPr="008C59DE" w:rsidRDefault="00CC514F" w:rsidP="00C76F0D">
      <w:pPr>
        <w:spacing w:after="0" w:line="240" w:lineRule="auto"/>
        <w:ind w:left="360"/>
        <w:jc w:val="both"/>
        <w:rPr>
          <w:rFonts w:ascii="Verdana" w:hAnsi="Verdana" w:cstheme="minorHAnsi"/>
          <w:sz w:val="20"/>
          <w:szCs w:val="20"/>
        </w:rPr>
      </w:pPr>
    </w:p>
    <w:p w14:paraId="7E8DECC6" w14:textId="715C0AF1" w:rsidR="00321861" w:rsidRPr="008C59DE" w:rsidRDefault="0065564A" w:rsidP="00617DC1">
      <w:pPr>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Por outro lado, </w:t>
      </w:r>
      <w:r w:rsidR="00C76F0D" w:rsidRPr="008C59DE">
        <w:rPr>
          <w:rFonts w:ascii="Verdana" w:hAnsi="Verdana" w:cstheme="minorHAnsi"/>
          <w:sz w:val="20"/>
          <w:szCs w:val="20"/>
        </w:rPr>
        <w:t>o saldo d</w:t>
      </w:r>
      <w:r w:rsidRPr="008C59DE">
        <w:rPr>
          <w:rFonts w:ascii="Verdana" w:hAnsi="Verdana" w:cstheme="minorHAnsi"/>
          <w:sz w:val="20"/>
          <w:szCs w:val="20"/>
        </w:rPr>
        <w:t>os</w:t>
      </w:r>
      <w:r w:rsidR="00C76F0D" w:rsidRPr="008C59DE">
        <w:rPr>
          <w:rFonts w:ascii="Verdana" w:hAnsi="Verdana" w:cstheme="minorHAnsi"/>
          <w:sz w:val="20"/>
          <w:szCs w:val="20"/>
        </w:rPr>
        <w:t xml:space="preserve"> custos incrementais capitalizados</w:t>
      </w:r>
      <w:r w:rsidRPr="008C59DE">
        <w:rPr>
          <w:rFonts w:ascii="Verdana" w:hAnsi="Verdana" w:cstheme="minorHAnsi"/>
          <w:sz w:val="20"/>
          <w:szCs w:val="20"/>
        </w:rPr>
        <w:t>, líquido de eventuais valores recuperáveis, também é</w:t>
      </w:r>
      <w:r w:rsidR="00C76F0D" w:rsidRPr="008C59DE">
        <w:rPr>
          <w:rFonts w:ascii="Verdana" w:hAnsi="Verdana" w:cstheme="minorHAnsi"/>
          <w:sz w:val="20"/>
          <w:szCs w:val="20"/>
        </w:rPr>
        <w:t xml:space="preserve"> realizado no resultado.</w:t>
      </w:r>
      <w:r w:rsidR="006F5F59" w:rsidRPr="008C59DE">
        <w:rPr>
          <w:rFonts w:ascii="Verdana" w:hAnsi="Verdana" w:cstheme="minorHAnsi"/>
          <w:sz w:val="20"/>
          <w:szCs w:val="20"/>
        </w:rPr>
        <w:t xml:space="preserve"> </w:t>
      </w:r>
      <w:r w:rsidR="0076219E" w:rsidRPr="008C59DE">
        <w:rPr>
          <w:rFonts w:ascii="Verdana" w:hAnsi="Verdana" w:cstheme="minorHAnsi"/>
          <w:sz w:val="20"/>
          <w:szCs w:val="20"/>
        </w:rPr>
        <w:t>O</w:t>
      </w:r>
      <w:r w:rsidR="006F5F59" w:rsidRPr="008C59DE">
        <w:rPr>
          <w:rFonts w:ascii="Verdana" w:hAnsi="Verdana" w:cstheme="minorHAnsi"/>
          <w:sz w:val="20"/>
          <w:szCs w:val="20"/>
        </w:rPr>
        <w:t xml:space="preserve"> valor dos custos incrementais recuperáve</w:t>
      </w:r>
      <w:r w:rsidR="00573A60" w:rsidRPr="008C59DE">
        <w:rPr>
          <w:rFonts w:ascii="Verdana" w:hAnsi="Verdana" w:cstheme="minorHAnsi"/>
          <w:sz w:val="20"/>
          <w:szCs w:val="20"/>
        </w:rPr>
        <w:t>is</w:t>
      </w:r>
      <w:r w:rsidR="006F5F59" w:rsidRPr="008C59DE">
        <w:rPr>
          <w:rFonts w:ascii="Verdana" w:hAnsi="Verdana" w:cstheme="minorHAnsi"/>
          <w:sz w:val="20"/>
          <w:szCs w:val="20"/>
        </w:rPr>
        <w:t xml:space="preserve"> após o cancelamento do contrato é representad</w:t>
      </w:r>
      <w:r w:rsidR="00810D1A" w:rsidRPr="008C59DE">
        <w:rPr>
          <w:rFonts w:ascii="Verdana" w:hAnsi="Verdana" w:cstheme="minorHAnsi"/>
          <w:sz w:val="20"/>
          <w:szCs w:val="20"/>
        </w:rPr>
        <w:t>o pelo estorno parcial da comissão de venda, portanto, mantida no ativo da administradora de consórcio</w:t>
      </w:r>
      <w:r w:rsidR="00DA0F28" w:rsidRPr="008C59DE">
        <w:rPr>
          <w:rFonts w:ascii="Verdana" w:hAnsi="Verdana" w:cstheme="minorHAnsi"/>
          <w:sz w:val="20"/>
          <w:szCs w:val="20"/>
        </w:rPr>
        <w:t>s</w:t>
      </w:r>
      <w:r w:rsidR="00810D1A" w:rsidRPr="008C59DE">
        <w:rPr>
          <w:rFonts w:ascii="Verdana" w:hAnsi="Verdana" w:cstheme="minorHAnsi"/>
          <w:sz w:val="20"/>
          <w:szCs w:val="20"/>
        </w:rPr>
        <w:t xml:space="preserve"> para ressarcimento ou desconto em comissões de vendas futuras.</w:t>
      </w:r>
    </w:p>
    <w:p w14:paraId="4F886A81" w14:textId="3F6AC109" w:rsidR="00573A60" w:rsidRPr="008C59DE" w:rsidRDefault="00573A60" w:rsidP="00617DC1">
      <w:pPr>
        <w:spacing w:after="0" w:line="240" w:lineRule="auto"/>
        <w:ind w:left="360"/>
        <w:jc w:val="both"/>
        <w:rPr>
          <w:rFonts w:ascii="Verdana" w:hAnsi="Verdana" w:cstheme="minorHAnsi"/>
          <w:sz w:val="20"/>
          <w:szCs w:val="20"/>
        </w:rPr>
      </w:pPr>
    </w:p>
    <w:p w14:paraId="7D7C5EDE" w14:textId="57942D41" w:rsidR="00573A60" w:rsidRPr="008C59DE" w:rsidRDefault="00573A60" w:rsidP="00617DC1">
      <w:pPr>
        <w:spacing w:after="0" w:line="240" w:lineRule="auto"/>
        <w:ind w:left="360"/>
        <w:jc w:val="both"/>
        <w:rPr>
          <w:rFonts w:ascii="Verdana" w:hAnsi="Verdana" w:cstheme="minorHAnsi"/>
          <w:sz w:val="20"/>
          <w:szCs w:val="20"/>
        </w:rPr>
      </w:pPr>
      <w:r w:rsidRPr="008C59DE">
        <w:rPr>
          <w:rFonts w:ascii="Verdana" w:hAnsi="Verdana" w:cstheme="minorHAnsi"/>
          <w:bCs/>
          <w:sz w:val="20"/>
          <w:szCs w:val="20"/>
        </w:rPr>
        <w:t xml:space="preserve">No caso de reativação da cota de consórcio anteriormente cancelada, </w:t>
      </w:r>
      <w:r w:rsidRPr="00F260D7">
        <w:rPr>
          <w:rFonts w:ascii="Verdana" w:hAnsi="Verdana" w:cstheme="minorHAnsi"/>
          <w:sz w:val="20"/>
          <w:szCs w:val="20"/>
        </w:rPr>
        <w:t xml:space="preserve">as condições originais do contrato são restabelecidas </w:t>
      </w:r>
      <w:r w:rsidR="00B53FF5" w:rsidRPr="00F260D7">
        <w:rPr>
          <w:rFonts w:ascii="Verdana" w:hAnsi="Verdana" w:cstheme="minorHAnsi"/>
          <w:sz w:val="20"/>
          <w:szCs w:val="20"/>
        </w:rPr>
        <w:t xml:space="preserve">como se </w:t>
      </w:r>
      <w:r w:rsidR="00A57197" w:rsidRPr="00F260D7">
        <w:rPr>
          <w:rFonts w:ascii="Verdana" w:hAnsi="Verdana" w:cstheme="minorHAnsi"/>
          <w:sz w:val="20"/>
          <w:szCs w:val="20"/>
        </w:rPr>
        <w:t>o evento</w:t>
      </w:r>
      <w:r w:rsidR="00B53FF5" w:rsidRPr="00F260D7">
        <w:rPr>
          <w:rFonts w:ascii="Verdana" w:hAnsi="Verdana" w:cstheme="minorHAnsi"/>
          <w:sz w:val="20"/>
          <w:szCs w:val="20"/>
        </w:rPr>
        <w:t xml:space="preserve"> de cancelamento não tivesse ocorrido, de forma que os saldos baixados para resultado (receita e despesa) também são estornados, retornando à posição patrimonial do contrato</w:t>
      </w:r>
      <w:r w:rsidR="00AA7B46" w:rsidRPr="00F260D7">
        <w:rPr>
          <w:rFonts w:ascii="Verdana" w:hAnsi="Verdana" w:cstheme="minorHAnsi"/>
          <w:sz w:val="20"/>
          <w:szCs w:val="20"/>
        </w:rPr>
        <w:t xml:space="preserve"> e retomando prospectivamente a apropriação das receitas e despesas pelo prazo remanescente do contrato</w:t>
      </w:r>
      <w:r w:rsidR="00B53FF5" w:rsidRPr="00F260D7">
        <w:rPr>
          <w:rFonts w:ascii="Verdana" w:hAnsi="Verdana" w:cstheme="minorHAnsi"/>
          <w:sz w:val="20"/>
          <w:szCs w:val="20"/>
        </w:rPr>
        <w:t>.</w:t>
      </w:r>
    </w:p>
    <w:p w14:paraId="73A2830D" w14:textId="77777777" w:rsidR="004C7AEB" w:rsidRPr="008C59DE" w:rsidRDefault="004C7AEB" w:rsidP="004C7AEB">
      <w:pPr>
        <w:spacing w:after="0" w:line="240" w:lineRule="auto"/>
        <w:ind w:left="360"/>
        <w:jc w:val="both"/>
        <w:rPr>
          <w:rFonts w:ascii="Verdana" w:hAnsi="Verdana" w:cstheme="minorHAnsi"/>
          <w:sz w:val="20"/>
          <w:szCs w:val="20"/>
        </w:rPr>
      </w:pPr>
    </w:p>
    <w:p w14:paraId="3C8A704D" w14:textId="77777777" w:rsidR="004C7AEB" w:rsidRPr="008C59DE" w:rsidRDefault="004C7AEB" w:rsidP="004C7AEB">
      <w:pPr>
        <w:spacing w:after="0" w:line="240" w:lineRule="auto"/>
        <w:ind w:left="360"/>
        <w:jc w:val="both"/>
        <w:rPr>
          <w:rFonts w:ascii="Verdana" w:hAnsi="Verdana" w:cstheme="minorHAnsi"/>
          <w:sz w:val="20"/>
          <w:szCs w:val="20"/>
        </w:rPr>
      </w:pPr>
    </w:p>
    <w:p w14:paraId="26030713" w14:textId="4721C873" w:rsidR="004C7AEB" w:rsidRPr="00684EBC" w:rsidRDefault="004C7AEB" w:rsidP="00146CF3">
      <w:pPr>
        <w:pStyle w:val="PargrafodaLista"/>
        <w:numPr>
          <w:ilvl w:val="0"/>
          <w:numId w:val="1"/>
        </w:numPr>
        <w:tabs>
          <w:tab w:val="left" w:pos="567"/>
        </w:tabs>
        <w:jc w:val="both"/>
        <w:outlineLvl w:val="0"/>
        <w:rPr>
          <w:rFonts w:ascii="Verdana" w:hAnsi="Verdana" w:cstheme="minorHAnsi"/>
          <w:b/>
          <w:color w:val="003158"/>
          <w:lang w:val="en-US"/>
        </w:rPr>
      </w:pPr>
      <w:bookmarkStart w:id="22" w:name="_Toc122335814"/>
      <w:proofErr w:type="spellStart"/>
      <w:r w:rsidRPr="00684EBC">
        <w:rPr>
          <w:rFonts w:ascii="Verdana" w:hAnsi="Verdana" w:cstheme="minorHAnsi"/>
          <w:b/>
          <w:color w:val="003158"/>
          <w:lang w:val="en-US"/>
        </w:rPr>
        <w:t>Reflexos</w:t>
      </w:r>
      <w:proofErr w:type="spellEnd"/>
      <w:r w:rsidRPr="00684EBC">
        <w:rPr>
          <w:rFonts w:ascii="Verdana" w:hAnsi="Verdana" w:cstheme="minorHAnsi"/>
          <w:b/>
          <w:color w:val="003158"/>
          <w:lang w:val="en-US"/>
        </w:rPr>
        <w:t xml:space="preserve"> </w:t>
      </w:r>
      <w:proofErr w:type="spellStart"/>
      <w:r w:rsidRPr="00684EBC">
        <w:rPr>
          <w:rFonts w:ascii="Verdana" w:hAnsi="Verdana" w:cstheme="minorHAnsi"/>
          <w:b/>
          <w:color w:val="003158"/>
          <w:lang w:val="en-US"/>
        </w:rPr>
        <w:t>fiscais</w:t>
      </w:r>
      <w:bookmarkEnd w:id="22"/>
      <w:proofErr w:type="spellEnd"/>
    </w:p>
    <w:p w14:paraId="5D333A38" w14:textId="77777777" w:rsidR="004C7AEB" w:rsidRPr="008C59DE" w:rsidRDefault="004C7AEB" w:rsidP="004C7AEB">
      <w:pPr>
        <w:pStyle w:val="PargrafodaLista"/>
        <w:spacing w:after="0" w:line="240" w:lineRule="auto"/>
        <w:ind w:left="360"/>
        <w:jc w:val="both"/>
        <w:rPr>
          <w:rFonts w:ascii="Verdana" w:hAnsi="Verdana" w:cstheme="minorHAnsi"/>
          <w:b/>
          <w:sz w:val="20"/>
          <w:szCs w:val="20"/>
        </w:rPr>
      </w:pPr>
    </w:p>
    <w:p w14:paraId="5451209B" w14:textId="6696FC68" w:rsidR="004C7AEB" w:rsidRPr="008C59DE" w:rsidRDefault="004C7AEB" w:rsidP="004C7AEB">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A ABAC dispôs de opinião dos especialistas tributários contratos junto ao escritório Mariz de Oliveira e Siqueira Campos Advogados, especificamente para este tema. A íntegra do parecer encontra-se no </w:t>
      </w:r>
      <w:hyperlink r:id="rId12" w:history="1">
        <w:r w:rsidRPr="008C76CE">
          <w:rPr>
            <w:rStyle w:val="Hyperlink"/>
            <w:rFonts w:ascii="Verdana" w:hAnsi="Verdana" w:cstheme="minorHAnsi"/>
            <w:b/>
            <w:bCs/>
            <w:sz w:val="20"/>
            <w:szCs w:val="20"/>
          </w:rPr>
          <w:t>Anexo I</w:t>
        </w:r>
      </w:hyperlink>
      <w:r w:rsidRPr="008C59DE">
        <w:rPr>
          <w:rFonts w:ascii="Verdana" w:hAnsi="Verdana" w:cstheme="minorHAnsi"/>
          <w:sz w:val="20"/>
          <w:szCs w:val="20"/>
        </w:rPr>
        <w:t>.</w:t>
      </w:r>
    </w:p>
    <w:p w14:paraId="000D78EA" w14:textId="0F2CCC22" w:rsidR="004C7AEB" w:rsidRPr="008C59DE" w:rsidRDefault="004C7AEB" w:rsidP="004C7AEB">
      <w:pPr>
        <w:pStyle w:val="PargrafodaLista"/>
        <w:spacing w:after="0" w:line="240" w:lineRule="auto"/>
        <w:ind w:left="360"/>
        <w:jc w:val="both"/>
        <w:rPr>
          <w:rFonts w:ascii="Verdana" w:hAnsi="Verdana" w:cstheme="minorHAnsi"/>
          <w:sz w:val="20"/>
          <w:szCs w:val="20"/>
        </w:rPr>
      </w:pPr>
    </w:p>
    <w:p w14:paraId="449FF936" w14:textId="01FAC7A8" w:rsidR="004C7AEB" w:rsidRPr="008C59DE" w:rsidRDefault="004C7AEB" w:rsidP="004C7AEB">
      <w:pPr>
        <w:pStyle w:val="PargrafodaLista"/>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Em suma, de acordo com a opinião dos consultores jurídicos, as alterações promovidas pela Resolução BCB nº 120/2021 tem neutralidade integral dos tributos federais, ou seja, sugere que as </w:t>
      </w:r>
      <w:r w:rsidR="00FC56B8" w:rsidRPr="008C59DE">
        <w:rPr>
          <w:rFonts w:ascii="Verdana" w:hAnsi="Verdana" w:cstheme="minorHAnsi"/>
          <w:sz w:val="20"/>
          <w:szCs w:val="20"/>
        </w:rPr>
        <w:t>administradoras de consórcio</w:t>
      </w:r>
      <w:r w:rsidRPr="008C59DE">
        <w:rPr>
          <w:rFonts w:ascii="Verdana" w:hAnsi="Verdana" w:cstheme="minorHAnsi"/>
          <w:sz w:val="20"/>
          <w:szCs w:val="20"/>
        </w:rPr>
        <w:t>s mantenham as apurações de PIS, COFINS, IRPJ e CSLL com base no regime de caixa, que correspond</w:t>
      </w:r>
      <w:r w:rsidR="00603EF3" w:rsidRPr="008C59DE">
        <w:rPr>
          <w:rFonts w:ascii="Verdana" w:hAnsi="Verdana" w:cstheme="minorHAnsi"/>
          <w:sz w:val="20"/>
          <w:szCs w:val="20"/>
        </w:rPr>
        <w:t>ia</w:t>
      </w:r>
      <w:r w:rsidRPr="008C59DE">
        <w:rPr>
          <w:rFonts w:ascii="Verdana" w:hAnsi="Verdana" w:cstheme="minorHAnsi"/>
          <w:sz w:val="20"/>
          <w:szCs w:val="20"/>
        </w:rPr>
        <w:t xml:space="preserve"> a política contábil vigente até 31/12/2021. Sendo assim, as inovações do CPC 47 </w:t>
      </w:r>
      <w:r w:rsidR="006068B6" w:rsidRPr="008C59DE">
        <w:rPr>
          <w:rFonts w:ascii="Verdana" w:hAnsi="Verdana" w:cstheme="minorHAnsi"/>
          <w:sz w:val="20"/>
          <w:szCs w:val="20"/>
        </w:rPr>
        <w:t xml:space="preserve">no reconhecimento contábil da receita de taxa de administração e custos incrementais para obtenção de contratos (comissões e outros) </w:t>
      </w:r>
      <w:r w:rsidRPr="008C59DE">
        <w:rPr>
          <w:rFonts w:ascii="Verdana" w:hAnsi="Verdana" w:cstheme="minorHAnsi"/>
          <w:sz w:val="20"/>
          <w:szCs w:val="20"/>
        </w:rPr>
        <w:t>são consideradas ajustes nas apurações dos tributos federais (diferenças temporárias)</w:t>
      </w:r>
      <w:r w:rsidR="006068B6" w:rsidRPr="008C59DE">
        <w:rPr>
          <w:rFonts w:ascii="Verdana" w:hAnsi="Verdana" w:cstheme="minorHAnsi"/>
          <w:sz w:val="20"/>
          <w:szCs w:val="20"/>
        </w:rPr>
        <w:t>.</w:t>
      </w:r>
    </w:p>
    <w:p w14:paraId="4FCFFE76" w14:textId="3DF8855D" w:rsidR="00810D1A" w:rsidRPr="008C59DE" w:rsidRDefault="00810D1A" w:rsidP="00617DC1">
      <w:pPr>
        <w:spacing w:after="0" w:line="240" w:lineRule="auto"/>
        <w:ind w:left="360"/>
        <w:jc w:val="both"/>
        <w:rPr>
          <w:rFonts w:ascii="Verdana" w:hAnsi="Verdana" w:cstheme="minorHAnsi"/>
          <w:sz w:val="20"/>
          <w:szCs w:val="20"/>
        </w:rPr>
      </w:pPr>
    </w:p>
    <w:p w14:paraId="02211BD4" w14:textId="0F35152F" w:rsidR="006068B6" w:rsidRPr="008C59DE" w:rsidRDefault="006068B6" w:rsidP="00617DC1">
      <w:pPr>
        <w:spacing w:after="0" w:line="240" w:lineRule="auto"/>
        <w:ind w:left="360"/>
        <w:jc w:val="both"/>
        <w:rPr>
          <w:rFonts w:ascii="Verdana" w:hAnsi="Verdana" w:cstheme="minorHAnsi"/>
          <w:sz w:val="20"/>
          <w:szCs w:val="20"/>
        </w:rPr>
      </w:pPr>
      <w:r w:rsidRPr="008C59DE">
        <w:rPr>
          <w:rFonts w:ascii="Verdana" w:hAnsi="Verdana" w:cstheme="minorHAnsi"/>
          <w:sz w:val="20"/>
          <w:szCs w:val="20"/>
        </w:rPr>
        <w:t>Diante ao descasamento contábil das receitas e despesas com as bases fiscais, devem ser reconhecidos os tributos diferidos sobre tais diferenças temporárias.</w:t>
      </w:r>
    </w:p>
    <w:p w14:paraId="10C55BA7" w14:textId="76C0868C" w:rsidR="00BB704B" w:rsidRPr="008C59DE" w:rsidRDefault="00FF1BF6" w:rsidP="00617DC1">
      <w:pPr>
        <w:spacing w:after="0" w:line="240" w:lineRule="auto"/>
        <w:ind w:left="360"/>
        <w:jc w:val="both"/>
        <w:rPr>
          <w:rFonts w:ascii="Verdana" w:hAnsi="Verdana" w:cstheme="minorHAnsi"/>
          <w:sz w:val="20"/>
          <w:szCs w:val="20"/>
        </w:rPr>
      </w:pPr>
      <w:r w:rsidRPr="008C59DE">
        <w:rPr>
          <w:rFonts w:ascii="Verdana" w:hAnsi="Verdana" w:cstheme="minorHAnsi"/>
          <w:noProof/>
          <w:sz w:val="20"/>
          <w:szCs w:val="20"/>
        </w:rPr>
        <mc:AlternateContent>
          <mc:Choice Requires="wps">
            <w:drawing>
              <wp:anchor distT="0" distB="0" distL="114300" distR="114300" simplePos="0" relativeHeight="251661312" behindDoc="0" locked="0" layoutInCell="1" allowOverlap="1" wp14:anchorId="1719F690" wp14:editId="45B6B89F">
                <wp:simplePos x="0" y="0"/>
                <wp:positionH relativeFrom="margin">
                  <wp:posOffset>339090</wp:posOffset>
                </wp:positionH>
                <wp:positionV relativeFrom="paragraph">
                  <wp:posOffset>94615</wp:posOffset>
                </wp:positionV>
                <wp:extent cx="5581650" cy="590550"/>
                <wp:effectExtent l="0" t="0" r="19050" b="19050"/>
                <wp:wrapNone/>
                <wp:docPr id="7" name="Caixa de Texto 7"/>
                <wp:cNvGraphicFramePr/>
                <a:graphic xmlns:a="http://schemas.openxmlformats.org/drawingml/2006/main">
                  <a:graphicData uri="http://schemas.microsoft.com/office/word/2010/wordprocessingShape">
                    <wps:wsp>
                      <wps:cNvSpPr txBox="1"/>
                      <wps:spPr>
                        <a:xfrm>
                          <a:off x="0" y="0"/>
                          <a:ext cx="5581650" cy="590550"/>
                        </a:xfrm>
                        <a:prstGeom prst="rect">
                          <a:avLst/>
                        </a:prstGeom>
                        <a:solidFill>
                          <a:schemeClr val="accent6">
                            <a:lumMod val="40000"/>
                            <a:lumOff val="60000"/>
                          </a:schemeClr>
                        </a:solidFill>
                        <a:ln w="6350">
                          <a:solidFill>
                            <a:srgbClr val="FF0000"/>
                          </a:solidFill>
                        </a:ln>
                      </wps:spPr>
                      <wps:txbx>
                        <w:txbxContent>
                          <w:p w14:paraId="37E485DB" w14:textId="7928DCDA" w:rsidR="00603EF3" w:rsidRPr="002139A0" w:rsidRDefault="00603EF3" w:rsidP="008337DE">
                            <w:pPr>
                              <w:spacing w:line="240" w:lineRule="auto"/>
                              <w:jc w:val="center"/>
                              <w:rPr>
                                <w:i/>
                                <w:iCs/>
                                <w:color w:val="C00000"/>
                              </w:rPr>
                            </w:pPr>
                            <w:r w:rsidRPr="00603EF3">
                              <w:rPr>
                                <w:rFonts w:ascii="Arial" w:hAnsi="Arial" w:cs="Arial"/>
                                <w:i/>
                                <w:iCs/>
                                <w:color w:val="C00000"/>
                                <w:sz w:val="20"/>
                                <w:szCs w:val="20"/>
                              </w:rPr>
                              <w:t>Quanto ao ISSQN, caberá a administradora de consórcio</w:t>
                            </w:r>
                            <w:r w:rsidR="00DA0F28">
                              <w:rPr>
                                <w:rFonts w:ascii="Arial" w:hAnsi="Arial" w:cs="Arial"/>
                                <w:i/>
                                <w:iCs/>
                                <w:color w:val="C00000"/>
                                <w:sz w:val="20"/>
                                <w:szCs w:val="20"/>
                              </w:rPr>
                              <w:t>s</w:t>
                            </w:r>
                            <w:r w:rsidRPr="00603EF3">
                              <w:rPr>
                                <w:rFonts w:ascii="Arial" w:hAnsi="Arial" w:cs="Arial"/>
                                <w:i/>
                                <w:iCs/>
                                <w:color w:val="C00000"/>
                                <w:sz w:val="20"/>
                                <w:szCs w:val="20"/>
                              </w:rPr>
                              <w:t xml:space="preserve"> analisar a aplicabilidade junto ao município de sua sede. Nesse momento, não avaliamos eventuais impactos das L</w:t>
                            </w:r>
                            <w:r>
                              <w:rPr>
                                <w:rFonts w:ascii="Arial" w:hAnsi="Arial" w:cs="Arial"/>
                                <w:i/>
                                <w:iCs/>
                                <w:color w:val="C00000"/>
                                <w:sz w:val="20"/>
                                <w:szCs w:val="20"/>
                              </w:rPr>
                              <w:t>eis Complementares</w:t>
                            </w:r>
                            <w:r w:rsidRPr="00603EF3">
                              <w:rPr>
                                <w:rFonts w:ascii="Arial" w:hAnsi="Arial" w:cs="Arial"/>
                                <w:i/>
                                <w:iCs/>
                                <w:color w:val="C00000"/>
                                <w:sz w:val="20"/>
                                <w:szCs w:val="20"/>
                              </w:rPr>
                              <w:t xml:space="preserve"> 157 e 175</w:t>
                            </w:r>
                            <w:r>
                              <w:rPr>
                                <w:rFonts w:ascii="Arial" w:hAnsi="Arial" w:cs="Arial"/>
                                <w:i/>
                                <w:iCs/>
                                <w:color w:val="C00000"/>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9F690" id="Caixa de Texto 7" o:spid="_x0000_s1039" type="#_x0000_t202" style="position:absolute;left:0;text-align:left;margin-left:26.7pt;margin-top:7.45pt;width:439.5pt;height:4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" fillcolor="#fbd4b4 [1305]" strokecolor="red" strokeweight=".5pt">
                <v:textbox>
                  <w:txbxContent>
                    <w:p w14:paraId="37E485DB" w14:textId="7928DCDA" w:rsidR="00603EF3" w:rsidRPr="002139A0" w:rsidRDefault="00603EF3" w:rsidP="008337DE">
                      <w:pPr>
                        <w:spacing w:line="240" w:lineRule="auto"/>
                        <w:jc w:val="center"/>
                        <w:rPr>
                          <w:i/>
                          <w:iCs/>
                          <w:color w:val="C00000"/>
                        </w:rPr>
                      </w:pPr>
                      <w:r w:rsidRPr="00603EF3">
                        <w:rPr>
                          <w:rFonts w:ascii="Arial" w:hAnsi="Arial" w:cs="Arial"/>
                          <w:i/>
                          <w:iCs/>
                          <w:color w:val="C00000"/>
                          <w:sz w:val="20"/>
                          <w:szCs w:val="20"/>
                        </w:rPr>
                        <w:t>Quanto ao ISSQN, caberá a administradora de consórcio</w:t>
                      </w:r>
                      <w:r w:rsidR="00DA0F28">
                        <w:rPr>
                          <w:rFonts w:ascii="Arial" w:hAnsi="Arial" w:cs="Arial"/>
                          <w:i/>
                          <w:iCs/>
                          <w:color w:val="C00000"/>
                          <w:sz w:val="20"/>
                          <w:szCs w:val="20"/>
                        </w:rPr>
                        <w:t>s</w:t>
                      </w:r>
                      <w:r w:rsidRPr="00603EF3">
                        <w:rPr>
                          <w:rFonts w:ascii="Arial" w:hAnsi="Arial" w:cs="Arial"/>
                          <w:i/>
                          <w:iCs/>
                          <w:color w:val="C00000"/>
                          <w:sz w:val="20"/>
                          <w:szCs w:val="20"/>
                        </w:rPr>
                        <w:t xml:space="preserve"> analisar a aplicabilidade junto ao município de sua sede. Nesse momento, não avaliamos eventuais impactos das L</w:t>
                      </w:r>
                      <w:r>
                        <w:rPr>
                          <w:rFonts w:ascii="Arial" w:hAnsi="Arial" w:cs="Arial"/>
                          <w:i/>
                          <w:iCs/>
                          <w:color w:val="C00000"/>
                          <w:sz w:val="20"/>
                          <w:szCs w:val="20"/>
                        </w:rPr>
                        <w:t>eis Complementares</w:t>
                      </w:r>
                      <w:r w:rsidRPr="00603EF3">
                        <w:rPr>
                          <w:rFonts w:ascii="Arial" w:hAnsi="Arial" w:cs="Arial"/>
                          <w:i/>
                          <w:iCs/>
                          <w:color w:val="C00000"/>
                          <w:sz w:val="20"/>
                          <w:szCs w:val="20"/>
                        </w:rPr>
                        <w:t xml:space="preserve"> 157 e 175</w:t>
                      </w:r>
                      <w:r>
                        <w:rPr>
                          <w:rFonts w:ascii="Arial" w:hAnsi="Arial" w:cs="Arial"/>
                          <w:i/>
                          <w:iCs/>
                          <w:color w:val="C00000"/>
                          <w:sz w:val="20"/>
                          <w:szCs w:val="20"/>
                        </w:rPr>
                        <w:t>.</w:t>
                      </w:r>
                    </w:p>
                  </w:txbxContent>
                </v:textbox>
                <w10:wrap anchorx="margin"/>
              </v:shape>
            </w:pict>
          </mc:Fallback>
        </mc:AlternateContent>
      </w:r>
    </w:p>
    <w:p w14:paraId="0C83AED0" w14:textId="0838667D" w:rsidR="00603EF3" w:rsidRPr="008C59DE" w:rsidRDefault="00603EF3" w:rsidP="00617DC1">
      <w:pPr>
        <w:spacing w:after="0" w:line="240" w:lineRule="auto"/>
        <w:ind w:left="360"/>
        <w:jc w:val="both"/>
        <w:rPr>
          <w:rFonts w:ascii="Verdana" w:hAnsi="Verdana" w:cstheme="minorHAnsi"/>
          <w:sz w:val="20"/>
          <w:szCs w:val="20"/>
        </w:rPr>
      </w:pPr>
    </w:p>
    <w:p w14:paraId="00659FFE" w14:textId="7DA875A3" w:rsidR="00603EF3" w:rsidRPr="008C59DE" w:rsidRDefault="00603EF3" w:rsidP="00617DC1">
      <w:pPr>
        <w:spacing w:after="0" w:line="240" w:lineRule="auto"/>
        <w:ind w:left="360"/>
        <w:jc w:val="both"/>
        <w:rPr>
          <w:rFonts w:ascii="Verdana" w:hAnsi="Verdana" w:cstheme="minorHAnsi"/>
          <w:sz w:val="20"/>
          <w:szCs w:val="20"/>
        </w:rPr>
      </w:pPr>
    </w:p>
    <w:p w14:paraId="17996BEF" w14:textId="1863A326" w:rsidR="00603EF3" w:rsidRPr="008C59DE" w:rsidRDefault="00603EF3" w:rsidP="00617DC1">
      <w:pPr>
        <w:spacing w:after="0" w:line="240" w:lineRule="auto"/>
        <w:ind w:left="360"/>
        <w:jc w:val="both"/>
        <w:rPr>
          <w:rFonts w:ascii="Verdana" w:hAnsi="Verdana" w:cstheme="minorHAnsi"/>
          <w:sz w:val="20"/>
          <w:szCs w:val="20"/>
        </w:rPr>
      </w:pPr>
    </w:p>
    <w:p w14:paraId="2D585AAC" w14:textId="4C3E31A6" w:rsidR="00603EF3" w:rsidRPr="008C59DE" w:rsidRDefault="00603EF3" w:rsidP="00617DC1">
      <w:pPr>
        <w:spacing w:after="0" w:line="240" w:lineRule="auto"/>
        <w:ind w:left="360"/>
        <w:jc w:val="both"/>
        <w:rPr>
          <w:rFonts w:ascii="Verdana" w:hAnsi="Verdana" w:cstheme="minorHAnsi"/>
          <w:sz w:val="20"/>
          <w:szCs w:val="20"/>
        </w:rPr>
      </w:pPr>
    </w:p>
    <w:p w14:paraId="30A59C4B" w14:textId="77777777" w:rsidR="00603EF3" w:rsidRPr="008C59DE" w:rsidRDefault="00603EF3" w:rsidP="00617DC1">
      <w:pPr>
        <w:spacing w:after="0" w:line="240" w:lineRule="auto"/>
        <w:ind w:left="360"/>
        <w:jc w:val="both"/>
        <w:rPr>
          <w:rFonts w:ascii="Verdana" w:hAnsi="Verdana" w:cstheme="minorHAnsi"/>
          <w:sz w:val="20"/>
          <w:szCs w:val="20"/>
        </w:rPr>
      </w:pPr>
    </w:p>
    <w:p w14:paraId="6F23CE71" w14:textId="00ACFA7F" w:rsidR="00321861" w:rsidRPr="00684EBC" w:rsidRDefault="00321861" w:rsidP="00146CF3">
      <w:pPr>
        <w:pStyle w:val="PargrafodaLista"/>
        <w:numPr>
          <w:ilvl w:val="0"/>
          <w:numId w:val="1"/>
        </w:numPr>
        <w:tabs>
          <w:tab w:val="left" w:pos="567"/>
        </w:tabs>
        <w:jc w:val="both"/>
        <w:outlineLvl w:val="0"/>
        <w:rPr>
          <w:rFonts w:ascii="Verdana" w:hAnsi="Verdana" w:cstheme="minorHAnsi"/>
          <w:b/>
          <w:color w:val="003158"/>
          <w:lang w:val="en-US"/>
        </w:rPr>
      </w:pPr>
      <w:bookmarkStart w:id="23" w:name="_Toc122335815"/>
      <w:proofErr w:type="spellStart"/>
      <w:r w:rsidRPr="00684EBC">
        <w:rPr>
          <w:rFonts w:ascii="Verdana" w:hAnsi="Verdana" w:cstheme="minorHAnsi"/>
          <w:b/>
          <w:color w:val="003158"/>
          <w:lang w:val="en-US"/>
        </w:rPr>
        <w:t>Apresentação</w:t>
      </w:r>
      <w:proofErr w:type="spellEnd"/>
      <w:r w:rsidRPr="00684EBC">
        <w:rPr>
          <w:rFonts w:ascii="Verdana" w:hAnsi="Verdana" w:cstheme="minorHAnsi"/>
          <w:b/>
          <w:color w:val="003158"/>
          <w:lang w:val="en-US"/>
        </w:rPr>
        <w:t xml:space="preserve"> e </w:t>
      </w:r>
      <w:proofErr w:type="spellStart"/>
      <w:r w:rsidRPr="00684EBC">
        <w:rPr>
          <w:rFonts w:ascii="Verdana" w:hAnsi="Verdana" w:cstheme="minorHAnsi"/>
          <w:b/>
          <w:color w:val="003158"/>
          <w:lang w:val="en-US"/>
        </w:rPr>
        <w:t>divulgação</w:t>
      </w:r>
      <w:proofErr w:type="spellEnd"/>
      <w:r w:rsidRPr="00684EBC">
        <w:rPr>
          <w:rFonts w:ascii="Verdana" w:hAnsi="Verdana" w:cstheme="minorHAnsi"/>
          <w:b/>
          <w:color w:val="003158"/>
          <w:lang w:val="en-US"/>
        </w:rPr>
        <w:t xml:space="preserve"> </w:t>
      </w:r>
      <w:r w:rsidRPr="00684EBC">
        <w:rPr>
          <w:rStyle w:val="Refdenotaderodap"/>
          <w:rFonts w:ascii="Verdana" w:hAnsi="Verdana" w:cstheme="minorHAnsi"/>
          <w:b/>
          <w:color w:val="003158"/>
          <w:lang w:val="en-US"/>
        </w:rPr>
        <w:footnoteReference w:id="12"/>
      </w:r>
      <w:bookmarkEnd w:id="23"/>
    </w:p>
    <w:p w14:paraId="4BB3A602" w14:textId="77777777" w:rsidR="00321861" w:rsidRPr="008C59DE" w:rsidRDefault="00321861" w:rsidP="00321861">
      <w:pPr>
        <w:pStyle w:val="PargrafodaLista"/>
        <w:spacing w:after="0" w:line="240" w:lineRule="auto"/>
        <w:ind w:left="360"/>
        <w:jc w:val="both"/>
        <w:rPr>
          <w:rFonts w:ascii="Verdana" w:hAnsi="Verdana" w:cstheme="minorHAnsi"/>
          <w:bCs/>
          <w:sz w:val="20"/>
          <w:szCs w:val="20"/>
        </w:rPr>
      </w:pPr>
    </w:p>
    <w:p w14:paraId="3D80457F" w14:textId="77777777" w:rsidR="00FF1BF6" w:rsidRPr="008C59DE" w:rsidRDefault="00FF1BF6" w:rsidP="00FF1BF6">
      <w:pPr>
        <w:pStyle w:val="PargrafodaLista"/>
        <w:spacing w:after="0" w:line="240" w:lineRule="auto"/>
        <w:ind w:left="360"/>
        <w:jc w:val="both"/>
        <w:rPr>
          <w:rFonts w:ascii="Verdana" w:hAnsi="Verdana" w:cstheme="minorHAnsi"/>
          <w:bCs/>
          <w:sz w:val="20"/>
          <w:szCs w:val="20"/>
        </w:rPr>
      </w:pPr>
      <w:r w:rsidRPr="008C59DE">
        <w:rPr>
          <w:rFonts w:ascii="Verdana" w:hAnsi="Verdana" w:cstheme="minorHAnsi"/>
          <w:bCs/>
          <w:sz w:val="20"/>
          <w:szCs w:val="20"/>
        </w:rPr>
        <w:t>O Banco Central, por hora, não divulgou rubricas contábeis com funções especificas para reconhecimento dos efeitos do CPC 47, portanto, indicamos a utilização de subcontas de uso interno para cada um dos efeitos possíveis, associadas às seguintes contas COSIF:</w:t>
      </w:r>
    </w:p>
    <w:p w14:paraId="7CF700FC" w14:textId="77777777" w:rsidR="00FF1BF6" w:rsidRPr="008C59DE" w:rsidRDefault="00FF1BF6" w:rsidP="00FF1BF6">
      <w:pPr>
        <w:pStyle w:val="PargrafodaLista"/>
        <w:spacing w:after="0" w:line="240" w:lineRule="auto"/>
        <w:ind w:left="360"/>
        <w:jc w:val="both"/>
        <w:rPr>
          <w:rFonts w:ascii="Verdana" w:hAnsi="Verdana" w:cstheme="minorHAnsi"/>
          <w:bCs/>
          <w:sz w:val="20"/>
          <w:szCs w:val="20"/>
        </w:rPr>
      </w:pPr>
    </w:p>
    <w:p w14:paraId="2AEDBA4F" w14:textId="2497A225" w:rsidR="00FF1BF6" w:rsidRPr="008C59DE" w:rsidRDefault="00FF1BF6" w:rsidP="00FF1BF6">
      <w:pPr>
        <w:pStyle w:val="PargrafodaLista"/>
        <w:numPr>
          <w:ilvl w:val="0"/>
          <w:numId w:val="17"/>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t>Receita de taxa de administração</w:t>
      </w:r>
    </w:p>
    <w:p w14:paraId="7D113ECA" w14:textId="77777777"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1.8.3.70.00-7 Serviços prestados a receber</w:t>
      </w:r>
    </w:p>
    <w:p w14:paraId="19A2C046" w14:textId="77777777"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4.9.9.92.00-7 Credores diversos - país</w:t>
      </w:r>
    </w:p>
    <w:p w14:paraId="13B6FEB2" w14:textId="77777777"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7.1.7.35.00-5 Rendas de taxas de administração de consórcios</w:t>
      </w:r>
    </w:p>
    <w:p w14:paraId="6E55AE28" w14:textId="77777777" w:rsidR="00FF1BF6" w:rsidRPr="008C59DE" w:rsidRDefault="00FF1BF6" w:rsidP="00FF1BF6">
      <w:pPr>
        <w:pStyle w:val="PargrafodaLista"/>
        <w:spacing w:before="120" w:after="120" w:line="240" w:lineRule="auto"/>
        <w:ind w:left="1429"/>
        <w:contextualSpacing w:val="0"/>
        <w:jc w:val="both"/>
        <w:rPr>
          <w:rFonts w:ascii="Verdana" w:hAnsi="Verdana" w:cstheme="minorHAnsi"/>
          <w:sz w:val="20"/>
          <w:szCs w:val="20"/>
        </w:rPr>
      </w:pPr>
    </w:p>
    <w:p w14:paraId="680716E9" w14:textId="21498B42" w:rsidR="00FF1BF6" w:rsidRPr="008C59DE" w:rsidRDefault="00FF1BF6" w:rsidP="00FF1BF6">
      <w:pPr>
        <w:pStyle w:val="PargrafodaLista"/>
        <w:numPr>
          <w:ilvl w:val="0"/>
          <w:numId w:val="17"/>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lastRenderedPageBreak/>
        <w:t xml:space="preserve"> Custos incrementais para obtenção de contratos (comissões de terceiros, comissões da folha de pagamento e encargos trabalhistas incidentes)</w:t>
      </w:r>
    </w:p>
    <w:p w14:paraId="7306D583" w14:textId="77777777"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1.9.9.10.00-2 Despesas pagas antecipadamente</w:t>
      </w:r>
    </w:p>
    <w:p w14:paraId="6839FFDE" w14:textId="77777777"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8.1.7.30.10-0 (-) Fundo de Garantia do Tempo de Serviço</w:t>
      </w:r>
    </w:p>
    <w:p w14:paraId="1419DC77" w14:textId="77777777"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8.1.7.30.50-2 (-) Previdência Social</w:t>
      </w:r>
    </w:p>
    <w:p w14:paraId="3F2B7B86" w14:textId="77777777"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8.1.7.33.00-4 (-) Despesas de pessoal - proventos</w:t>
      </w:r>
    </w:p>
    <w:p w14:paraId="022EA9A9" w14:textId="77777777"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8.1.7.57.00-4 (-) Despesas de serviços de terceiros</w:t>
      </w:r>
    </w:p>
    <w:p w14:paraId="532F7409" w14:textId="77777777" w:rsidR="00FF1BF6" w:rsidRPr="008C59DE" w:rsidRDefault="00FF1BF6" w:rsidP="00FF1BF6">
      <w:pPr>
        <w:pStyle w:val="PargrafodaLista"/>
        <w:spacing w:before="120" w:after="120" w:line="240" w:lineRule="auto"/>
        <w:ind w:left="1429"/>
        <w:contextualSpacing w:val="0"/>
        <w:jc w:val="both"/>
        <w:rPr>
          <w:rFonts w:ascii="Verdana" w:hAnsi="Verdana" w:cstheme="minorHAnsi"/>
          <w:sz w:val="20"/>
          <w:szCs w:val="20"/>
        </w:rPr>
      </w:pPr>
    </w:p>
    <w:p w14:paraId="5E836D96" w14:textId="7EE70A3A" w:rsidR="00FF1BF6" w:rsidRPr="008C59DE" w:rsidRDefault="00FF1BF6" w:rsidP="00FF1BF6">
      <w:pPr>
        <w:pStyle w:val="PargrafodaLista"/>
        <w:numPr>
          <w:ilvl w:val="0"/>
          <w:numId w:val="17"/>
        </w:numPr>
        <w:spacing w:before="120" w:after="120" w:line="240" w:lineRule="auto"/>
        <w:contextualSpacing w:val="0"/>
        <w:jc w:val="both"/>
        <w:rPr>
          <w:rFonts w:ascii="Verdana" w:hAnsi="Verdana" w:cstheme="minorHAnsi"/>
          <w:sz w:val="20"/>
          <w:szCs w:val="20"/>
        </w:rPr>
      </w:pPr>
      <w:r w:rsidRPr="008C59DE">
        <w:rPr>
          <w:rFonts w:ascii="Verdana" w:hAnsi="Verdana" w:cstheme="minorHAnsi"/>
          <w:sz w:val="20"/>
          <w:szCs w:val="20"/>
        </w:rPr>
        <w:t>Tributos diferidos sobre as diferenças temporárias</w:t>
      </w:r>
    </w:p>
    <w:p w14:paraId="00805394" w14:textId="77777777" w:rsidR="0025762B" w:rsidRPr="008C59DE" w:rsidRDefault="0025762B" w:rsidP="008337DE">
      <w:pPr>
        <w:pStyle w:val="PargrafodaLista"/>
        <w:spacing w:before="120" w:after="120" w:line="240" w:lineRule="auto"/>
        <w:ind w:left="1429"/>
        <w:contextualSpacing w:val="0"/>
        <w:jc w:val="both"/>
        <w:rPr>
          <w:rFonts w:ascii="Verdana" w:hAnsi="Verdana" w:cstheme="minorHAnsi"/>
          <w:sz w:val="20"/>
          <w:szCs w:val="20"/>
        </w:rPr>
      </w:pPr>
    </w:p>
    <w:p w14:paraId="73100F0C" w14:textId="77777777"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1.8.8.25.50-7 Ativos Fiscais Diferidos</w:t>
      </w:r>
    </w:p>
    <w:p w14:paraId="4A1E2D5B" w14:textId="77777777"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4.9.4.30.99-2 Provisão para impostos e contribuições diferidos</w:t>
      </w:r>
    </w:p>
    <w:p w14:paraId="02BEC86A" w14:textId="77777777"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8.1.9.25.00-1 (-) Despesas de imposto sobre serviços de qualquer natureza – ISS</w:t>
      </w:r>
    </w:p>
    <w:p w14:paraId="6C1B4181" w14:textId="77777777"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8.1.9.30.00-3 (-) Despesas de Contribuição ao COFINS</w:t>
      </w:r>
    </w:p>
    <w:p w14:paraId="6CACD824" w14:textId="77777777"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8.1.9.33.00-0 (-) Despesas de Contribuição ao PIS/PASEP</w:t>
      </w:r>
    </w:p>
    <w:p w14:paraId="3DECCB99" w14:textId="77777777"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8.9.4.10.30-5 Ativo Fiscal Diferido (Imposto de Renda)</w:t>
      </w:r>
    </w:p>
    <w:p w14:paraId="404B836D" w14:textId="77777777"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8.9.4.10.20-2 (-) Provisão para Imposto de Renda – Valores Diferidos</w:t>
      </w:r>
    </w:p>
    <w:p w14:paraId="23DD3099" w14:textId="77777777"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8.9.4.20.30-2 Ativo Fiscal Diferido (Contribuição Social)</w:t>
      </w:r>
    </w:p>
    <w:p w14:paraId="27C2DF33" w14:textId="440C386B" w:rsidR="00FF1BF6" w:rsidRPr="008C59DE" w:rsidRDefault="00FF1BF6" w:rsidP="00FF1BF6">
      <w:pPr>
        <w:pStyle w:val="PargrafodaLista"/>
        <w:spacing w:before="120" w:after="120" w:line="240" w:lineRule="auto"/>
        <w:ind w:left="1429"/>
        <w:contextualSpacing w:val="0"/>
        <w:rPr>
          <w:rFonts w:ascii="Verdana" w:hAnsi="Verdana" w:cstheme="minorHAnsi"/>
          <w:sz w:val="20"/>
          <w:szCs w:val="20"/>
        </w:rPr>
      </w:pPr>
      <w:r w:rsidRPr="008C59DE">
        <w:rPr>
          <w:rFonts w:ascii="Verdana" w:hAnsi="Verdana" w:cstheme="minorHAnsi"/>
          <w:sz w:val="20"/>
          <w:szCs w:val="20"/>
        </w:rPr>
        <w:t>8.9.4.20.20-9 (-) Provisão para Contribuição Social – Valores Diferidos</w:t>
      </w:r>
    </w:p>
    <w:p w14:paraId="33BEB38B" w14:textId="77777777" w:rsidR="00FF1BF6" w:rsidRPr="008C59DE" w:rsidRDefault="00FF1BF6" w:rsidP="008337DE">
      <w:pPr>
        <w:spacing w:after="0" w:line="240" w:lineRule="auto"/>
        <w:jc w:val="both"/>
        <w:rPr>
          <w:rFonts w:ascii="Verdana" w:hAnsi="Verdana" w:cstheme="minorHAnsi"/>
          <w:bCs/>
          <w:sz w:val="20"/>
          <w:szCs w:val="20"/>
        </w:rPr>
      </w:pPr>
    </w:p>
    <w:p w14:paraId="31674B43" w14:textId="1D1E2CFE" w:rsidR="00C906C0" w:rsidRPr="008C59DE" w:rsidRDefault="003048E8" w:rsidP="003048E8">
      <w:pPr>
        <w:pStyle w:val="PargrafodaLista"/>
        <w:spacing w:after="0" w:line="240" w:lineRule="auto"/>
        <w:ind w:left="360"/>
        <w:jc w:val="both"/>
        <w:rPr>
          <w:rFonts w:ascii="Verdana" w:hAnsi="Verdana" w:cstheme="minorHAnsi"/>
          <w:bCs/>
          <w:sz w:val="20"/>
          <w:szCs w:val="20"/>
        </w:rPr>
      </w:pPr>
      <w:r w:rsidRPr="008C59DE">
        <w:rPr>
          <w:rFonts w:ascii="Verdana" w:hAnsi="Verdana" w:cstheme="minorHAnsi"/>
          <w:bCs/>
          <w:sz w:val="20"/>
          <w:szCs w:val="20"/>
        </w:rPr>
        <w:t>Cabe a administradora de consórcio</w:t>
      </w:r>
      <w:r w:rsidR="00DA0F28" w:rsidRPr="008C59DE">
        <w:rPr>
          <w:rFonts w:ascii="Verdana" w:hAnsi="Verdana" w:cstheme="minorHAnsi"/>
          <w:bCs/>
          <w:sz w:val="20"/>
          <w:szCs w:val="20"/>
        </w:rPr>
        <w:t>s</w:t>
      </w:r>
      <w:r w:rsidRPr="008C59DE">
        <w:rPr>
          <w:rFonts w:ascii="Verdana" w:hAnsi="Verdana" w:cstheme="minorHAnsi"/>
          <w:bCs/>
          <w:sz w:val="20"/>
          <w:szCs w:val="20"/>
        </w:rPr>
        <w:t xml:space="preserve"> observar as indicações de divulgação de informações suficientes para permitir aos usuários de demonstrações contábeis compreender a natureza, o valor, a época e a incerteza de receitas e fluxos de caixa provenientes de contratos com clientes.</w:t>
      </w:r>
      <w:r w:rsidR="00C906C0" w:rsidRPr="008C59DE">
        <w:rPr>
          <w:rFonts w:ascii="Verdana" w:hAnsi="Verdana" w:cstheme="minorHAnsi"/>
          <w:bCs/>
          <w:sz w:val="20"/>
          <w:szCs w:val="20"/>
        </w:rPr>
        <w:t xml:space="preserve"> </w:t>
      </w:r>
      <w:r w:rsidR="00C906C0" w:rsidRPr="008C59DE">
        <w:rPr>
          <w:rFonts w:ascii="Verdana" w:hAnsi="Verdana" w:cstheme="minorHAnsi"/>
          <w:color w:val="1F497D" w:themeColor="text2"/>
          <w:sz w:val="20"/>
          <w:szCs w:val="20"/>
        </w:rPr>
        <w:t>(CPC 47: 110)</w:t>
      </w:r>
    </w:p>
    <w:p w14:paraId="6F7904A2" w14:textId="3B8D58FF" w:rsidR="00C906C0" w:rsidRPr="008C59DE" w:rsidRDefault="00C906C0" w:rsidP="003048E8">
      <w:pPr>
        <w:pStyle w:val="PargrafodaLista"/>
        <w:spacing w:after="0" w:line="240" w:lineRule="auto"/>
        <w:ind w:left="360"/>
        <w:jc w:val="both"/>
        <w:rPr>
          <w:rFonts w:ascii="Verdana" w:hAnsi="Verdana" w:cstheme="minorHAnsi"/>
          <w:bCs/>
          <w:sz w:val="20"/>
          <w:szCs w:val="20"/>
        </w:rPr>
      </w:pPr>
    </w:p>
    <w:p w14:paraId="216E0D2A" w14:textId="77777777" w:rsidR="00C906C0" w:rsidRPr="008C59DE" w:rsidRDefault="00C906C0" w:rsidP="00C906C0">
      <w:pPr>
        <w:spacing w:after="0" w:line="240" w:lineRule="auto"/>
        <w:ind w:left="360"/>
        <w:jc w:val="both"/>
        <w:rPr>
          <w:rFonts w:ascii="Verdana" w:hAnsi="Verdana" w:cstheme="minorHAnsi"/>
          <w:bCs/>
          <w:sz w:val="20"/>
          <w:szCs w:val="20"/>
        </w:rPr>
      </w:pPr>
      <w:r w:rsidRPr="008C59DE">
        <w:rPr>
          <w:rFonts w:ascii="Verdana" w:hAnsi="Verdana" w:cstheme="minorHAnsi"/>
          <w:bCs/>
          <w:sz w:val="20"/>
          <w:szCs w:val="20"/>
        </w:rPr>
        <w:t xml:space="preserve">A entidade deve considerar o nível de detalhe necessário para atingir o objetivo de divulgação e quanta ênfase deve ser dada a cada um dos vários requisitos. A entidade deve agregar ou desagregar divulgações de modo que informações importantes não sejam obscurecidas, seja pela inclusão de grande quantidade de detalhes insignificantes ou pela agregação de itens que possuem características substancialmente diferentes. </w:t>
      </w:r>
      <w:r w:rsidRPr="008C59DE">
        <w:rPr>
          <w:rFonts w:ascii="Verdana" w:hAnsi="Verdana" w:cstheme="minorHAnsi"/>
          <w:color w:val="1F497D" w:themeColor="text2"/>
          <w:sz w:val="20"/>
          <w:szCs w:val="20"/>
        </w:rPr>
        <w:t>(CPC 47: 111)</w:t>
      </w:r>
    </w:p>
    <w:p w14:paraId="01E7A74E" w14:textId="77777777" w:rsidR="00C906C0" w:rsidRPr="008C59DE" w:rsidRDefault="00C906C0" w:rsidP="003048E8">
      <w:pPr>
        <w:pStyle w:val="PargrafodaLista"/>
        <w:spacing w:after="0" w:line="240" w:lineRule="auto"/>
        <w:ind w:left="360"/>
        <w:jc w:val="both"/>
        <w:rPr>
          <w:rFonts w:ascii="Verdana" w:hAnsi="Verdana" w:cstheme="minorHAnsi"/>
          <w:bCs/>
          <w:sz w:val="20"/>
          <w:szCs w:val="20"/>
        </w:rPr>
      </w:pPr>
    </w:p>
    <w:p w14:paraId="285B09D8" w14:textId="4044AA30" w:rsidR="003048E8" w:rsidRPr="008C59DE" w:rsidRDefault="003048E8" w:rsidP="003048E8">
      <w:pPr>
        <w:pStyle w:val="PargrafodaLista"/>
        <w:spacing w:after="0" w:line="240" w:lineRule="auto"/>
        <w:ind w:left="360"/>
        <w:jc w:val="both"/>
        <w:rPr>
          <w:rFonts w:ascii="Verdana" w:hAnsi="Verdana" w:cstheme="minorHAnsi"/>
          <w:bCs/>
          <w:sz w:val="20"/>
          <w:szCs w:val="20"/>
        </w:rPr>
      </w:pPr>
      <w:r w:rsidRPr="008C59DE">
        <w:rPr>
          <w:rFonts w:ascii="Verdana" w:hAnsi="Verdana" w:cstheme="minorHAnsi"/>
          <w:bCs/>
          <w:sz w:val="20"/>
          <w:szCs w:val="20"/>
        </w:rPr>
        <w:t>Para atingir esse objetivo, a entidade deve divulgar informações qualitativas e quantitativas sobre todos os itens seguintes:</w:t>
      </w:r>
    </w:p>
    <w:p w14:paraId="2541DBAA" w14:textId="77777777" w:rsidR="0025762B" w:rsidRPr="008C59DE" w:rsidRDefault="0025762B" w:rsidP="003048E8">
      <w:pPr>
        <w:pStyle w:val="PargrafodaLista"/>
        <w:spacing w:after="0" w:line="240" w:lineRule="auto"/>
        <w:ind w:left="360"/>
        <w:jc w:val="both"/>
        <w:rPr>
          <w:rFonts w:ascii="Verdana" w:hAnsi="Verdana" w:cstheme="minorHAnsi"/>
          <w:bCs/>
          <w:sz w:val="20"/>
          <w:szCs w:val="20"/>
        </w:rPr>
      </w:pPr>
    </w:p>
    <w:p w14:paraId="1B9E2703" w14:textId="3F87B845" w:rsidR="00C906C0" w:rsidRPr="008C59DE" w:rsidRDefault="00C906C0" w:rsidP="008337DE">
      <w:pPr>
        <w:pStyle w:val="PargrafodaLista"/>
        <w:numPr>
          <w:ilvl w:val="0"/>
          <w:numId w:val="23"/>
        </w:numPr>
        <w:spacing w:before="120" w:after="120" w:line="240" w:lineRule="auto"/>
        <w:contextualSpacing w:val="0"/>
        <w:jc w:val="both"/>
        <w:rPr>
          <w:rFonts w:ascii="Verdana" w:hAnsi="Verdana" w:cstheme="minorHAnsi"/>
          <w:sz w:val="20"/>
          <w:szCs w:val="20"/>
        </w:rPr>
      </w:pPr>
      <w:r w:rsidRPr="008C59DE">
        <w:rPr>
          <w:rFonts w:ascii="Verdana" w:hAnsi="Verdana" w:cstheme="minorHAnsi"/>
          <w:bCs/>
          <w:sz w:val="20"/>
          <w:szCs w:val="20"/>
        </w:rPr>
        <w:t>S</w:t>
      </w:r>
      <w:r w:rsidR="003048E8" w:rsidRPr="008C59DE">
        <w:rPr>
          <w:rFonts w:ascii="Verdana" w:hAnsi="Verdana" w:cstheme="minorHAnsi"/>
          <w:bCs/>
          <w:sz w:val="20"/>
          <w:szCs w:val="20"/>
        </w:rPr>
        <w:t xml:space="preserve">eus contratos com clientes </w:t>
      </w:r>
      <w:r w:rsidRPr="008C59DE">
        <w:rPr>
          <w:rFonts w:ascii="Verdana" w:hAnsi="Verdana" w:cstheme="minorHAnsi"/>
          <w:color w:val="1F497D" w:themeColor="text2"/>
          <w:sz w:val="20"/>
          <w:szCs w:val="20"/>
        </w:rPr>
        <w:t xml:space="preserve">(CPC 47: </w:t>
      </w:r>
      <w:r w:rsidR="003048E8" w:rsidRPr="008C59DE">
        <w:rPr>
          <w:rFonts w:ascii="Verdana" w:hAnsi="Verdana" w:cstheme="minorHAnsi"/>
          <w:bCs/>
          <w:color w:val="1F497D" w:themeColor="text2"/>
          <w:sz w:val="20"/>
          <w:szCs w:val="20"/>
        </w:rPr>
        <w:t>113</w:t>
      </w:r>
      <w:r w:rsidR="00603EF3" w:rsidRPr="008C59DE">
        <w:rPr>
          <w:rFonts w:ascii="Verdana" w:hAnsi="Verdana" w:cstheme="minorHAnsi"/>
          <w:bCs/>
          <w:color w:val="1F497D" w:themeColor="text2"/>
          <w:sz w:val="20"/>
          <w:szCs w:val="20"/>
        </w:rPr>
        <w:t>-</w:t>
      </w:r>
      <w:r w:rsidR="003048E8" w:rsidRPr="008C59DE">
        <w:rPr>
          <w:rFonts w:ascii="Verdana" w:hAnsi="Verdana" w:cstheme="minorHAnsi"/>
          <w:bCs/>
          <w:color w:val="1F497D" w:themeColor="text2"/>
          <w:sz w:val="20"/>
          <w:szCs w:val="20"/>
        </w:rPr>
        <w:t>122</w:t>
      </w:r>
      <w:r w:rsidR="003048E8" w:rsidRPr="008C59DE">
        <w:rPr>
          <w:rFonts w:ascii="Verdana" w:hAnsi="Verdana" w:cstheme="minorHAnsi"/>
          <w:bCs/>
          <w:sz w:val="20"/>
          <w:szCs w:val="20"/>
        </w:rPr>
        <w:t>);</w:t>
      </w:r>
    </w:p>
    <w:p w14:paraId="5D2DFBFC" w14:textId="1B101BE7" w:rsidR="00C906C0" w:rsidRPr="008C59DE" w:rsidRDefault="00C906C0" w:rsidP="008337DE">
      <w:pPr>
        <w:pStyle w:val="PargrafodaLista"/>
        <w:numPr>
          <w:ilvl w:val="0"/>
          <w:numId w:val="23"/>
        </w:numPr>
        <w:spacing w:before="120" w:after="120" w:line="240" w:lineRule="auto"/>
        <w:contextualSpacing w:val="0"/>
        <w:jc w:val="both"/>
        <w:rPr>
          <w:rFonts w:ascii="Verdana" w:hAnsi="Verdana" w:cstheme="minorHAnsi"/>
          <w:sz w:val="20"/>
          <w:szCs w:val="20"/>
        </w:rPr>
      </w:pPr>
      <w:r w:rsidRPr="008C59DE">
        <w:rPr>
          <w:rFonts w:ascii="Verdana" w:hAnsi="Verdana" w:cstheme="minorHAnsi"/>
          <w:bCs/>
          <w:sz w:val="20"/>
          <w:szCs w:val="20"/>
        </w:rPr>
        <w:t>J</w:t>
      </w:r>
      <w:r w:rsidR="003048E8" w:rsidRPr="008C59DE">
        <w:rPr>
          <w:rFonts w:ascii="Verdana" w:hAnsi="Verdana" w:cstheme="minorHAnsi"/>
          <w:bCs/>
          <w:sz w:val="20"/>
          <w:szCs w:val="20"/>
        </w:rPr>
        <w:t xml:space="preserve">ulgamentos significativos e mudanças nos julgamentos feitos ao aplicar este pronunciamento a esses contratos </w:t>
      </w:r>
      <w:r w:rsidRPr="008C59DE">
        <w:rPr>
          <w:rFonts w:ascii="Verdana" w:hAnsi="Verdana" w:cstheme="minorHAnsi"/>
          <w:color w:val="1F497D" w:themeColor="text2"/>
          <w:sz w:val="20"/>
          <w:szCs w:val="20"/>
        </w:rPr>
        <w:t xml:space="preserve">(CPC 47: </w:t>
      </w:r>
      <w:r w:rsidR="003048E8" w:rsidRPr="008C59DE">
        <w:rPr>
          <w:rFonts w:ascii="Verdana" w:hAnsi="Verdana" w:cstheme="minorHAnsi"/>
          <w:bCs/>
          <w:color w:val="1F497D" w:themeColor="text2"/>
          <w:sz w:val="20"/>
          <w:szCs w:val="20"/>
        </w:rPr>
        <w:t>123</w:t>
      </w:r>
      <w:r w:rsidR="00603EF3" w:rsidRPr="008C59DE">
        <w:rPr>
          <w:rFonts w:ascii="Verdana" w:hAnsi="Verdana" w:cstheme="minorHAnsi"/>
          <w:bCs/>
          <w:color w:val="1F497D" w:themeColor="text2"/>
          <w:sz w:val="20"/>
          <w:szCs w:val="20"/>
        </w:rPr>
        <w:t>-</w:t>
      </w:r>
      <w:r w:rsidR="003048E8" w:rsidRPr="008C59DE">
        <w:rPr>
          <w:rFonts w:ascii="Verdana" w:hAnsi="Verdana" w:cstheme="minorHAnsi"/>
          <w:bCs/>
          <w:color w:val="1F497D" w:themeColor="text2"/>
          <w:sz w:val="20"/>
          <w:szCs w:val="20"/>
        </w:rPr>
        <w:t>126)</w:t>
      </w:r>
      <w:r w:rsidR="003048E8" w:rsidRPr="008C59DE">
        <w:rPr>
          <w:rFonts w:ascii="Verdana" w:hAnsi="Verdana" w:cstheme="minorHAnsi"/>
          <w:bCs/>
          <w:sz w:val="20"/>
          <w:szCs w:val="20"/>
        </w:rPr>
        <w:t>; e</w:t>
      </w:r>
    </w:p>
    <w:p w14:paraId="620D2FFA" w14:textId="13EAB2A1" w:rsidR="00C906C0" w:rsidRPr="008C59DE" w:rsidRDefault="003048E8" w:rsidP="008337DE">
      <w:pPr>
        <w:pStyle w:val="PargrafodaLista"/>
        <w:numPr>
          <w:ilvl w:val="0"/>
          <w:numId w:val="23"/>
        </w:numPr>
        <w:spacing w:before="120" w:after="120" w:line="240" w:lineRule="auto"/>
        <w:contextualSpacing w:val="0"/>
        <w:jc w:val="both"/>
        <w:rPr>
          <w:rFonts w:ascii="Verdana" w:hAnsi="Verdana" w:cstheme="minorHAnsi"/>
          <w:bCs/>
          <w:sz w:val="20"/>
          <w:szCs w:val="20"/>
        </w:rPr>
        <w:sectPr w:rsidR="00C906C0" w:rsidRPr="008C59DE" w:rsidSect="00A52AAA">
          <w:headerReference w:type="default" r:id="rId13"/>
          <w:footerReference w:type="default" r:id="rId14"/>
          <w:footerReference w:type="first" r:id="rId15"/>
          <w:pgSz w:w="11906" w:h="16838"/>
          <w:pgMar w:top="2127" w:right="1134" w:bottom="1418" w:left="1418" w:header="709" w:footer="709" w:gutter="0"/>
          <w:cols w:space="708"/>
          <w:titlePg/>
          <w:docGrid w:linePitch="360"/>
        </w:sectPr>
      </w:pPr>
      <w:r w:rsidRPr="008C59DE">
        <w:rPr>
          <w:rFonts w:ascii="Verdana" w:hAnsi="Verdana" w:cstheme="minorHAnsi"/>
          <w:bCs/>
          <w:sz w:val="20"/>
          <w:szCs w:val="20"/>
        </w:rPr>
        <w:t xml:space="preserve">quaisquer ativos reconhecidos a partir dos custos para obter ou cumprir um contrato com cliente de acordo com o item 91 ou com o item 95 </w:t>
      </w:r>
      <w:r w:rsidR="00C906C0" w:rsidRPr="008C59DE">
        <w:rPr>
          <w:rFonts w:ascii="Verdana" w:hAnsi="Verdana" w:cstheme="minorHAnsi"/>
          <w:color w:val="1F497D" w:themeColor="text2"/>
          <w:sz w:val="20"/>
          <w:szCs w:val="20"/>
        </w:rPr>
        <w:t xml:space="preserve">(CPC 47: </w:t>
      </w:r>
      <w:r w:rsidRPr="008C59DE">
        <w:rPr>
          <w:rFonts w:ascii="Verdana" w:hAnsi="Verdana" w:cstheme="minorHAnsi"/>
          <w:bCs/>
          <w:color w:val="1F497D" w:themeColor="text2"/>
          <w:sz w:val="20"/>
          <w:szCs w:val="20"/>
        </w:rPr>
        <w:t>127</w:t>
      </w:r>
      <w:r w:rsidR="00603EF3" w:rsidRPr="008C59DE">
        <w:rPr>
          <w:rFonts w:ascii="Verdana" w:hAnsi="Verdana" w:cstheme="minorHAnsi"/>
          <w:bCs/>
          <w:color w:val="1F497D" w:themeColor="text2"/>
          <w:sz w:val="20"/>
          <w:szCs w:val="20"/>
        </w:rPr>
        <w:t>-</w:t>
      </w:r>
      <w:r w:rsidRPr="008C59DE">
        <w:rPr>
          <w:rFonts w:ascii="Verdana" w:hAnsi="Verdana" w:cstheme="minorHAnsi"/>
          <w:bCs/>
          <w:color w:val="1F497D" w:themeColor="text2"/>
          <w:sz w:val="20"/>
          <w:szCs w:val="20"/>
        </w:rPr>
        <w:t>128)</w:t>
      </w:r>
      <w:r w:rsidRPr="008C59DE">
        <w:rPr>
          <w:rFonts w:ascii="Verdana" w:hAnsi="Verdana" w:cstheme="minorHAnsi"/>
          <w:bCs/>
          <w:sz w:val="20"/>
          <w:szCs w:val="20"/>
        </w:rPr>
        <w:t>.</w:t>
      </w:r>
    </w:p>
    <w:p w14:paraId="3CDE8872" w14:textId="08734904" w:rsidR="00C906C0" w:rsidRPr="008C59DE" w:rsidRDefault="00C906C0" w:rsidP="00C906C0">
      <w:pPr>
        <w:spacing w:before="120" w:after="120" w:line="240" w:lineRule="auto"/>
        <w:ind w:left="360"/>
        <w:jc w:val="both"/>
        <w:rPr>
          <w:rFonts w:ascii="Verdana" w:hAnsi="Verdana" w:cstheme="minorHAnsi"/>
          <w:sz w:val="20"/>
          <w:szCs w:val="20"/>
        </w:rPr>
      </w:pPr>
    </w:p>
    <w:p w14:paraId="5F913FF2" w14:textId="77777777" w:rsidR="005252FF" w:rsidRPr="00684EBC" w:rsidRDefault="005252FF" w:rsidP="005252FF">
      <w:pPr>
        <w:pStyle w:val="PargrafodaLista"/>
        <w:numPr>
          <w:ilvl w:val="0"/>
          <w:numId w:val="1"/>
        </w:numPr>
        <w:jc w:val="both"/>
        <w:outlineLvl w:val="0"/>
        <w:rPr>
          <w:rFonts w:ascii="Verdana" w:hAnsi="Verdana" w:cstheme="minorHAnsi"/>
          <w:b/>
          <w:color w:val="003158"/>
          <w:lang w:val="en-US"/>
        </w:rPr>
      </w:pPr>
      <w:bookmarkStart w:id="24" w:name="_Toc122335816"/>
      <w:proofErr w:type="spellStart"/>
      <w:r w:rsidRPr="00684EBC">
        <w:rPr>
          <w:rFonts w:ascii="Verdana" w:hAnsi="Verdana" w:cstheme="minorHAnsi"/>
          <w:b/>
          <w:color w:val="003158"/>
          <w:lang w:val="en-US"/>
        </w:rPr>
        <w:t>Sumário</w:t>
      </w:r>
      <w:bookmarkEnd w:id="24"/>
      <w:proofErr w:type="spellEnd"/>
    </w:p>
    <w:p w14:paraId="624F1E59" w14:textId="0AC8A648" w:rsidR="005252FF" w:rsidRPr="008C59DE" w:rsidRDefault="005252FF" w:rsidP="005252FF">
      <w:pPr>
        <w:pStyle w:val="PargrafodaLista"/>
        <w:spacing w:after="0" w:line="240" w:lineRule="auto"/>
        <w:ind w:left="360"/>
        <w:jc w:val="both"/>
        <w:rPr>
          <w:rFonts w:ascii="Verdana" w:hAnsi="Verdana" w:cstheme="minorHAnsi"/>
          <w:sz w:val="20"/>
          <w:szCs w:val="20"/>
        </w:rPr>
      </w:pPr>
    </w:p>
    <w:p w14:paraId="4E9FDA78" w14:textId="77777777" w:rsidR="005252FF" w:rsidRPr="008C59DE" w:rsidRDefault="005252FF" w:rsidP="005252FF">
      <w:pPr>
        <w:pStyle w:val="PargrafodaLista"/>
        <w:spacing w:after="0" w:line="240" w:lineRule="auto"/>
        <w:ind w:left="360"/>
        <w:jc w:val="both"/>
        <w:rPr>
          <w:rFonts w:ascii="Verdana" w:hAnsi="Verdana" w:cstheme="minorHAnsi"/>
          <w:sz w:val="20"/>
          <w:szCs w:val="20"/>
        </w:rPr>
      </w:pPr>
    </w:p>
    <w:p w14:paraId="104C2AB4" w14:textId="5ED56B99" w:rsidR="005252FF" w:rsidRPr="008C59DE" w:rsidRDefault="005252FF" w:rsidP="005252FF">
      <w:pPr>
        <w:spacing w:after="0" w:line="240" w:lineRule="auto"/>
        <w:ind w:left="360"/>
        <w:jc w:val="both"/>
        <w:rPr>
          <w:rFonts w:ascii="Verdana" w:hAnsi="Verdana" w:cstheme="minorHAnsi"/>
          <w:color w:val="1F497D" w:themeColor="text2"/>
          <w:sz w:val="20"/>
          <w:szCs w:val="20"/>
        </w:rPr>
      </w:pPr>
      <w:r w:rsidRPr="008C59DE">
        <w:rPr>
          <w:rFonts w:ascii="Verdana" w:hAnsi="Verdana" w:cstheme="minorHAnsi"/>
          <w:b/>
          <w:bCs/>
          <w:sz w:val="20"/>
          <w:szCs w:val="20"/>
        </w:rPr>
        <w:t>Identificação do contrato</w:t>
      </w:r>
      <w:r w:rsidRPr="008C59DE">
        <w:rPr>
          <w:rFonts w:ascii="Verdana" w:hAnsi="Verdana" w:cstheme="minorHAnsi"/>
          <w:sz w:val="20"/>
          <w:szCs w:val="20"/>
        </w:rPr>
        <w:t xml:space="preserve"> </w:t>
      </w:r>
      <w:r w:rsidRPr="008C59DE">
        <w:rPr>
          <w:rFonts w:ascii="Verdana" w:hAnsi="Verdana" w:cstheme="minorHAnsi"/>
          <w:color w:val="1F497D" w:themeColor="text2"/>
          <w:sz w:val="20"/>
          <w:szCs w:val="20"/>
        </w:rPr>
        <w:t>(CPC 47: 9-21)</w:t>
      </w:r>
    </w:p>
    <w:p w14:paraId="3C8DC631" w14:textId="77777777" w:rsidR="00E6562A" w:rsidRPr="008C59DE" w:rsidRDefault="00E6562A" w:rsidP="005252FF">
      <w:pPr>
        <w:spacing w:after="0" w:line="240" w:lineRule="auto"/>
        <w:ind w:left="360"/>
        <w:jc w:val="both"/>
        <w:rPr>
          <w:rFonts w:ascii="Verdana" w:hAnsi="Verdana" w:cstheme="minorHAnsi"/>
          <w:sz w:val="20"/>
          <w:szCs w:val="20"/>
        </w:rPr>
      </w:pPr>
    </w:p>
    <w:tbl>
      <w:tblPr>
        <w:tblW w:w="13470" w:type="dxa"/>
        <w:tblInd w:w="554" w:type="dxa"/>
        <w:tblCellMar>
          <w:left w:w="0" w:type="dxa"/>
          <w:right w:w="0" w:type="dxa"/>
        </w:tblCellMar>
        <w:tblLook w:val="0420" w:firstRow="1" w:lastRow="0" w:firstColumn="0" w:lastColumn="0" w:noHBand="0" w:noVBand="1"/>
      </w:tblPr>
      <w:tblGrid>
        <w:gridCol w:w="2000"/>
        <w:gridCol w:w="11470"/>
      </w:tblGrid>
      <w:tr w:rsidR="005252FF" w:rsidRPr="008C59DE" w14:paraId="6DCA1D60" w14:textId="77777777" w:rsidTr="0026569F">
        <w:trPr>
          <w:trHeight w:val="461"/>
        </w:trPr>
        <w:tc>
          <w:tcPr>
            <w:tcW w:w="20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4C626FB8" w14:textId="77777777" w:rsidR="005252FF" w:rsidRPr="008C59DE" w:rsidRDefault="005252FF" w:rsidP="0026569F">
            <w:pPr>
              <w:spacing w:before="120" w:after="120" w:line="240" w:lineRule="auto"/>
              <w:ind w:left="143"/>
              <w:jc w:val="center"/>
              <w:rPr>
                <w:rFonts w:ascii="Verdana" w:hAnsi="Verdana" w:cstheme="minorHAnsi"/>
                <w:sz w:val="20"/>
                <w:szCs w:val="20"/>
              </w:rPr>
            </w:pPr>
            <w:r w:rsidRPr="008C59DE">
              <w:rPr>
                <w:rFonts w:ascii="Verdana" w:hAnsi="Verdana" w:cstheme="minorHAnsi"/>
                <w:b/>
                <w:bCs/>
                <w:sz w:val="20"/>
                <w:szCs w:val="20"/>
              </w:rPr>
              <w:t>CPC 47</w:t>
            </w:r>
          </w:p>
        </w:tc>
        <w:tc>
          <w:tcPr>
            <w:tcW w:w="1147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7764B6EA" w14:textId="77777777" w:rsidR="005252FF" w:rsidRPr="008C59DE" w:rsidRDefault="005252FF" w:rsidP="0026569F">
            <w:pPr>
              <w:spacing w:before="120" w:after="120" w:line="240" w:lineRule="auto"/>
              <w:ind w:left="123"/>
              <w:jc w:val="center"/>
              <w:rPr>
                <w:rFonts w:ascii="Verdana" w:hAnsi="Verdana" w:cstheme="minorHAnsi"/>
                <w:sz w:val="20"/>
                <w:szCs w:val="20"/>
              </w:rPr>
            </w:pPr>
            <w:r w:rsidRPr="008C59DE">
              <w:rPr>
                <w:rFonts w:ascii="Verdana" w:hAnsi="Verdana" w:cstheme="minorHAnsi"/>
                <w:b/>
                <w:bCs/>
                <w:sz w:val="20"/>
                <w:szCs w:val="20"/>
              </w:rPr>
              <w:t>Considerações</w:t>
            </w:r>
          </w:p>
        </w:tc>
      </w:tr>
      <w:tr w:rsidR="005252FF" w:rsidRPr="008C59DE" w14:paraId="3EDB113C" w14:textId="77777777" w:rsidTr="0026569F">
        <w:trPr>
          <w:trHeight w:val="609"/>
        </w:trPr>
        <w:tc>
          <w:tcPr>
            <w:tcW w:w="20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7DD5DB24" w14:textId="77777777" w:rsidR="005252FF" w:rsidRPr="008C59DE" w:rsidRDefault="005252FF"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Requisitos</w:t>
            </w:r>
          </w:p>
        </w:tc>
        <w:tc>
          <w:tcPr>
            <w:tcW w:w="1147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1044EA3E" w14:textId="1BCF57B3" w:rsidR="005252FF" w:rsidRPr="008C59DE" w:rsidRDefault="005252FF"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xml:space="preserve">Os contratos de consórcio </w:t>
            </w:r>
            <w:r w:rsidRPr="008C59DE">
              <w:rPr>
                <w:rFonts w:ascii="Verdana" w:hAnsi="Verdana" w:cstheme="minorHAnsi"/>
                <w:b/>
                <w:bCs/>
                <w:sz w:val="20"/>
                <w:szCs w:val="20"/>
              </w:rPr>
              <w:t xml:space="preserve">atendem </w:t>
            </w:r>
            <w:r w:rsidR="0025762B" w:rsidRPr="008C59DE">
              <w:rPr>
                <w:rFonts w:ascii="Verdana" w:hAnsi="Verdana" w:cstheme="minorHAnsi"/>
                <w:b/>
                <w:bCs/>
                <w:sz w:val="20"/>
                <w:szCs w:val="20"/>
              </w:rPr>
              <w:t>a</w:t>
            </w:r>
            <w:r w:rsidRPr="008C59DE">
              <w:rPr>
                <w:rFonts w:ascii="Verdana" w:hAnsi="Verdana" w:cstheme="minorHAnsi"/>
                <w:b/>
                <w:bCs/>
                <w:sz w:val="20"/>
                <w:szCs w:val="20"/>
              </w:rPr>
              <w:t xml:space="preserve">os requisitos </w:t>
            </w:r>
            <w:r w:rsidRPr="008C59DE">
              <w:rPr>
                <w:rFonts w:ascii="Verdana" w:hAnsi="Verdana" w:cstheme="minorHAnsi"/>
                <w:sz w:val="20"/>
                <w:szCs w:val="20"/>
              </w:rPr>
              <w:t>de ‘identificação de contrato: cotas ativas contempladas e não contempladas.</w:t>
            </w:r>
          </w:p>
        </w:tc>
      </w:tr>
      <w:tr w:rsidR="005252FF" w:rsidRPr="008C59DE" w14:paraId="1F044A50" w14:textId="77777777" w:rsidTr="0026569F">
        <w:trPr>
          <w:trHeight w:val="609"/>
        </w:trPr>
        <w:tc>
          <w:tcPr>
            <w:tcW w:w="20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7530F3ED" w14:textId="77777777" w:rsidR="005252FF" w:rsidRPr="008C59DE" w:rsidRDefault="005252FF"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Cancelamento</w:t>
            </w:r>
          </w:p>
        </w:tc>
        <w:tc>
          <w:tcPr>
            <w:tcW w:w="1147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720AAFB9" w14:textId="77777777" w:rsidR="005252FF" w:rsidRPr="008C59DE" w:rsidRDefault="005252FF"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xml:space="preserve">Eventual cancelamento do contrato </w:t>
            </w:r>
            <w:r w:rsidRPr="008C59DE">
              <w:rPr>
                <w:rFonts w:ascii="Verdana" w:hAnsi="Verdana" w:cstheme="minorHAnsi"/>
                <w:b/>
                <w:bCs/>
                <w:sz w:val="20"/>
                <w:szCs w:val="20"/>
              </w:rPr>
              <w:t xml:space="preserve">não é integral </w:t>
            </w:r>
            <w:r w:rsidRPr="008C59DE">
              <w:rPr>
                <w:rFonts w:ascii="Verdana" w:hAnsi="Verdana" w:cstheme="minorHAnsi"/>
                <w:sz w:val="20"/>
                <w:szCs w:val="20"/>
              </w:rPr>
              <w:t xml:space="preserve">(taxa de administração não é devolvida) e há </w:t>
            </w:r>
            <w:r w:rsidRPr="008C59DE">
              <w:rPr>
                <w:rFonts w:ascii="Verdana" w:hAnsi="Verdana" w:cstheme="minorHAnsi"/>
                <w:b/>
                <w:bCs/>
                <w:sz w:val="20"/>
                <w:szCs w:val="20"/>
              </w:rPr>
              <w:t>multa compensatória.</w:t>
            </w:r>
          </w:p>
        </w:tc>
      </w:tr>
      <w:tr w:rsidR="005252FF" w:rsidRPr="008C59DE" w14:paraId="456D65DE" w14:textId="77777777" w:rsidTr="0026569F">
        <w:trPr>
          <w:trHeight w:val="609"/>
        </w:trPr>
        <w:tc>
          <w:tcPr>
            <w:tcW w:w="20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02A3AD84" w14:textId="0DD5936F" w:rsidR="005252FF" w:rsidRPr="008C59DE" w:rsidRDefault="005252FF"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Início de vigência</w:t>
            </w:r>
          </w:p>
        </w:tc>
        <w:tc>
          <w:tcPr>
            <w:tcW w:w="114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5C445B3F" w14:textId="6E2D1F95" w:rsidR="005252FF" w:rsidRPr="008C59DE" w:rsidRDefault="005252FF"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A partir da 1ª assembleia ou adesão</w:t>
            </w:r>
            <w:r w:rsidR="00471ACA" w:rsidRPr="008C59DE">
              <w:rPr>
                <w:rFonts w:ascii="Verdana" w:hAnsi="Verdana" w:cstheme="minorHAnsi"/>
                <w:sz w:val="20"/>
                <w:szCs w:val="20"/>
              </w:rPr>
              <w:t xml:space="preserve">, </w:t>
            </w:r>
            <w:r w:rsidRPr="008C59DE">
              <w:rPr>
                <w:rFonts w:ascii="Verdana" w:hAnsi="Verdana" w:cstheme="minorHAnsi"/>
                <w:sz w:val="20"/>
                <w:szCs w:val="20"/>
              </w:rPr>
              <w:t>se ocorrer posteriormente</w:t>
            </w:r>
            <w:r w:rsidR="00471ACA" w:rsidRPr="008C59DE">
              <w:rPr>
                <w:rFonts w:ascii="Verdana" w:hAnsi="Verdana" w:cstheme="minorHAnsi"/>
                <w:sz w:val="20"/>
                <w:szCs w:val="20"/>
              </w:rPr>
              <w:t>.</w:t>
            </w:r>
          </w:p>
        </w:tc>
      </w:tr>
      <w:tr w:rsidR="005252FF" w:rsidRPr="008C59DE" w14:paraId="20730984" w14:textId="77777777" w:rsidTr="0026569F">
        <w:trPr>
          <w:trHeight w:val="609"/>
        </w:trPr>
        <w:tc>
          <w:tcPr>
            <w:tcW w:w="20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10E9C84C" w14:textId="77777777" w:rsidR="005252FF" w:rsidRPr="008C59DE" w:rsidRDefault="005252FF"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Reavaliação</w:t>
            </w:r>
          </w:p>
        </w:tc>
        <w:tc>
          <w:tcPr>
            <w:tcW w:w="1147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73B5CC7F" w14:textId="7C5FD3AC" w:rsidR="005252FF" w:rsidRPr="008C59DE" w:rsidRDefault="005252FF"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xml:space="preserve">Indicação de </w:t>
            </w:r>
            <w:r w:rsidRPr="008C59DE">
              <w:rPr>
                <w:rFonts w:ascii="Verdana" w:hAnsi="Verdana" w:cstheme="minorHAnsi"/>
                <w:b/>
                <w:bCs/>
                <w:sz w:val="20"/>
                <w:szCs w:val="20"/>
              </w:rPr>
              <w:t xml:space="preserve">alteração significativa </w:t>
            </w:r>
            <w:r w:rsidRPr="008C59DE">
              <w:rPr>
                <w:rFonts w:ascii="Verdana" w:hAnsi="Verdana" w:cstheme="minorHAnsi"/>
                <w:sz w:val="20"/>
                <w:szCs w:val="20"/>
              </w:rPr>
              <w:t>nos fatos e circunstâncias (ex. deterioração da garantia e/ou capacidade de pagamento do cliente)</w:t>
            </w:r>
            <w:r w:rsidR="00471ACA" w:rsidRPr="008C59DE">
              <w:rPr>
                <w:rFonts w:ascii="Verdana" w:hAnsi="Verdana" w:cstheme="minorHAnsi"/>
                <w:sz w:val="20"/>
                <w:szCs w:val="20"/>
              </w:rPr>
              <w:t>.</w:t>
            </w:r>
          </w:p>
        </w:tc>
      </w:tr>
      <w:tr w:rsidR="005252FF" w:rsidRPr="008C59DE" w14:paraId="46142A99" w14:textId="77777777" w:rsidTr="0026569F">
        <w:trPr>
          <w:trHeight w:val="609"/>
        </w:trPr>
        <w:tc>
          <w:tcPr>
            <w:tcW w:w="20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7840DDA6" w14:textId="77777777" w:rsidR="005252FF" w:rsidRPr="008C59DE" w:rsidRDefault="005252FF"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Combinação de contratos</w:t>
            </w:r>
          </w:p>
        </w:tc>
        <w:tc>
          <w:tcPr>
            <w:tcW w:w="114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6B841B31" w14:textId="77777777" w:rsidR="005252FF" w:rsidRPr="008C59DE" w:rsidRDefault="005252FF"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xml:space="preserve">Cada cota de consórcio representa um contrato e </w:t>
            </w:r>
            <w:r w:rsidRPr="008C59DE">
              <w:rPr>
                <w:rFonts w:ascii="Verdana" w:hAnsi="Verdana" w:cstheme="minorHAnsi"/>
                <w:b/>
                <w:bCs/>
                <w:sz w:val="20"/>
                <w:szCs w:val="20"/>
              </w:rPr>
              <w:t>não há combinação de contratos.</w:t>
            </w:r>
          </w:p>
        </w:tc>
      </w:tr>
      <w:tr w:rsidR="005252FF" w:rsidRPr="008C59DE" w14:paraId="31733A3F" w14:textId="77777777" w:rsidTr="0026569F">
        <w:trPr>
          <w:trHeight w:val="609"/>
        </w:trPr>
        <w:tc>
          <w:tcPr>
            <w:tcW w:w="2000" w:type="dxa"/>
            <w:vMerge w:val="restar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0EB31CE8" w14:textId="77777777" w:rsidR="005252FF" w:rsidRPr="008C59DE" w:rsidRDefault="005252FF"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Modificações de contratos</w:t>
            </w:r>
          </w:p>
        </w:tc>
        <w:tc>
          <w:tcPr>
            <w:tcW w:w="1147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0868A449" w14:textId="001D3893" w:rsidR="005252FF" w:rsidRPr="008C59DE" w:rsidRDefault="005252FF" w:rsidP="0026569F">
            <w:pPr>
              <w:numPr>
                <w:ilvl w:val="0"/>
                <w:numId w:val="18"/>
              </w:numPr>
              <w:tabs>
                <w:tab w:val="clear" w:pos="720"/>
                <w:tab w:val="num" w:pos="407"/>
              </w:tabs>
              <w:spacing w:before="120" w:after="120" w:line="240" w:lineRule="auto"/>
              <w:ind w:left="123" w:firstLine="0"/>
              <w:jc w:val="both"/>
              <w:rPr>
                <w:rFonts w:ascii="Verdana" w:hAnsi="Verdana" w:cstheme="minorHAnsi"/>
                <w:sz w:val="20"/>
                <w:szCs w:val="20"/>
              </w:rPr>
            </w:pPr>
            <w:r w:rsidRPr="008C59DE">
              <w:rPr>
                <w:rFonts w:ascii="Verdana" w:hAnsi="Verdana" w:cstheme="minorHAnsi"/>
                <w:b/>
                <w:bCs/>
                <w:sz w:val="20"/>
                <w:szCs w:val="20"/>
              </w:rPr>
              <w:t>Parte do contrato existente</w:t>
            </w:r>
            <w:r w:rsidRPr="008C59DE">
              <w:rPr>
                <w:rFonts w:ascii="Verdana" w:hAnsi="Verdana" w:cstheme="minorHAnsi"/>
                <w:sz w:val="20"/>
                <w:szCs w:val="20"/>
              </w:rPr>
              <w:t>: reajuste do preço do bem ou serviço, substituição do bem ou serviço por equivalente devido a descontinuidade</w:t>
            </w:r>
            <w:r w:rsidR="00471ACA" w:rsidRPr="008C59DE">
              <w:rPr>
                <w:rFonts w:ascii="Verdana" w:hAnsi="Verdana" w:cstheme="minorHAnsi"/>
                <w:sz w:val="20"/>
                <w:szCs w:val="20"/>
              </w:rPr>
              <w:t>.</w:t>
            </w:r>
          </w:p>
        </w:tc>
      </w:tr>
      <w:tr w:rsidR="005252FF" w:rsidRPr="008C59DE" w14:paraId="4F4AF1AA" w14:textId="77777777" w:rsidTr="0026569F">
        <w:trPr>
          <w:trHeight w:val="609"/>
        </w:trPr>
        <w:tc>
          <w:tcPr>
            <w:tcW w:w="0" w:type="auto"/>
            <w:vMerge/>
            <w:tcBorders>
              <w:top w:val="single" w:sz="8" w:space="0" w:color="FFFFFF"/>
              <w:left w:val="single" w:sz="8" w:space="0" w:color="FFFFFF"/>
              <w:bottom w:val="single" w:sz="8" w:space="0" w:color="FFFFFF"/>
              <w:right w:val="single" w:sz="8" w:space="0" w:color="FFFFFF"/>
            </w:tcBorders>
            <w:vAlign w:val="center"/>
            <w:hideMark/>
          </w:tcPr>
          <w:p w14:paraId="2C8E3F6E" w14:textId="77777777" w:rsidR="005252FF" w:rsidRPr="008C59DE" w:rsidRDefault="005252FF" w:rsidP="005252FF">
            <w:pPr>
              <w:spacing w:before="120" w:after="120" w:line="240" w:lineRule="auto"/>
              <w:ind w:left="360"/>
              <w:jc w:val="both"/>
              <w:rPr>
                <w:rFonts w:ascii="Verdana" w:hAnsi="Verdana" w:cstheme="minorHAnsi"/>
                <w:sz w:val="20"/>
                <w:szCs w:val="20"/>
              </w:rPr>
            </w:pPr>
          </w:p>
        </w:tc>
        <w:tc>
          <w:tcPr>
            <w:tcW w:w="1147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68242FCE" w14:textId="4B3B5210" w:rsidR="005252FF" w:rsidRPr="008C59DE" w:rsidRDefault="005252FF" w:rsidP="0026569F">
            <w:pPr>
              <w:numPr>
                <w:ilvl w:val="0"/>
                <w:numId w:val="18"/>
              </w:numPr>
              <w:tabs>
                <w:tab w:val="clear" w:pos="720"/>
                <w:tab w:val="num" w:pos="407"/>
              </w:tabs>
              <w:spacing w:before="120" w:after="120" w:line="240" w:lineRule="auto"/>
              <w:ind w:left="123" w:firstLine="0"/>
              <w:jc w:val="both"/>
              <w:rPr>
                <w:rFonts w:ascii="Verdana" w:hAnsi="Verdana" w:cstheme="minorHAnsi"/>
                <w:sz w:val="20"/>
                <w:szCs w:val="20"/>
              </w:rPr>
            </w:pPr>
            <w:r w:rsidRPr="008C59DE">
              <w:rPr>
                <w:rFonts w:ascii="Verdana" w:hAnsi="Verdana" w:cstheme="minorHAnsi"/>
                <w:b/>
                <w:bCs/>
                <w:sz w:val="20"/>
                <w:szCs w:val="20"/>
              </w:rPr>
              <w:t>Como se fosse a rescisão do contrato existente e a criação de novo contrato</w:t>
            </w:r>
            <w:r w:rsidRPr="008C59DE">
              <w:rPr>
                <w:rFonts w:ascii="Verdana" w:hAnsi="Verdana" w:cstheme="minorHAnsi"/>
                <w:sz w:val="20"/>
                <w:szCs w:val="20"/>
              </w:rPr>
              <w:t>: lances com redução da quantidade de parcelas</w:t>
            </w:r>
            <w:r w:rsidR="00E6562A" w:rsidRPr="008C59DE">
              <w:rPr>
                <w:rFonts w:ascii="Verdana" w:hAnsi="Verdana" w:cstheme="minorHAnsi"/>
                <w:sz w:val="20"/>
                <w:szCs w:val="20"/>
              </w:rPr>
              <w:t xml:space="preserve">, </w:t>
            </w:r>
            <w:r w:rsidRPr="008C59DE">
              <w:rPr>
                <w:rFonts w:ascii="Verdana" w:hAnsi="Verdana" w:cstheme="minorHAnsi"/>
                <w:sz w:val="20"/>
                <w:szCs w:val="20"/>
              </w:rPr>
              <w:t>substituição do bem ou serviço por outro de maior ou menor valor</w:t>
            </w:r>
            <w:r w:rsidR="00E6562A" w:rsidRPr="008C59DE">
              <w:rPr>
                <w:rFonts w:ascii="Verdana" w:hAnsi="Verdana" w:cstheme="minorHAnsi"/>
                <w:sz w:val="20"/>
                <w:szCs w:val="20"/>
              </w:rPr>
              <w:t xml:space="preserve"> e liquidação antecipada do contrato</w:t>
            </w:r>
            <w:r w:rsidRPr="008C59DE">
              <w:rPr>
                <w:rFonts w:ascii="Verdana" w:hAnsi="Verdana" w:cstheme="minorHAnsi"/>
                <w:sz w:val="20"/>
                <w:szCs w:val="20"/>
              </w:rPr>
              <w:t>.</w:t>
            </w:r>
          </w:p>
        </w:tc>
      </w:tr>
    </w:tbl>
    <w:p w14:paraId="49C4C916" w14:textId="16FD66C2" w:rsidR="00C906C0" w:rsidRPr="008C59DE" w:rsidRDefault="00C906C0" w:rsidP="00C906C0">
      <w:pPr>
        <w:spacing w:before="120" w:after="120" w:line="240" w:lineRule="auto"/>
        <w:ind w:left="360"/>
        <w:jc w:val="both"/>
        <w:rPr>
          <w:rFonts w:ascii="Verdana" w:hAnsi="Verdana" w:cstheme="minorHAnsi"/>
          <w:sz w:val="20"/>
          <w:szCs w:val="20"/>
        </w:rPr>
      </w:pPr>
    </w:p>
    <w:p w14:paraId="148C46B2" w14:textId="77777777" w:rsidR="00965E8F" w:rsidRDefault="00965E8F" w:rsidP="00C906C0">
      <w:pPr>
        <w:spacing w:before="120" w:after="120" w:line="240" w:lineRule="auto"/>
        <w:ind w:left="360"/>
        <w:jc w:val="both"/>
        <w:rPr>
          <w:rFonts w:ascii="Verdana" w:hAnsi="Verdana" w:cstheme="minorHAnsi"/>
          <w:b/>
          <w:bCs/>
          <w:sz w:val="20"/>
          <w:szCs w:val="20"/>
        </w:rPr>
      </w:pPr>
    </w:p>
    <w:p w14:paraId="5B7584F2" w14:textId="1764E405" w:rsidR="00E6562A" w:rsidRPr="008C59DE" w:rsidRDefault="00E6562A" w:rsidP="00C906C0">
      <w:pPr>
        <w:spacing w:before="120" w:after="120" w:line="240" w:lineRule="auto"/>
        <w:ind w:left="360"/>
        <w:jc w:val="both"/>
        <w:rPr>
          <w:rFonts w:ascii="Verdana" w:hAnsi="Verdana" w:cstheme="minorHAnsi"/>
          <w:sz w:val="20"/>
          <w:szCs w:val="20"/>
        </w:rPr>
      </w:pPr>
      <w:r w:rsidRPr="008C59DE">
        <w:rPr>
          <w:rFonts w:ascii="Verdana" w:hAnsi="Verdana" w:cstheme="minorHAnsi"/>
          <w:b/>
          <w:bCs/>
          <w:sz w:val="20"/>
          <w:szCs w:val="20"/>
        </w:rPr>
        <w:t>Identificação de obrigações de performance</w:t>
      </w:r>
      <w:r w:rsidRPr="008C59DE">
        <w:rPr>
          <w:rFonts w:ascii="Verdana" w:hAnsi="Verdana" w:cstheme="minorHAnsi"/>
          <w:sz w:val="20"/>
          <w:szCs w:val="20"/>
        </w:rPr>
        <w:t xml:space="preserve"> </w:t>
      </w:r>
      <w:r w:rsidRPr="008C59DE">
        <w:rPr>
          <w:rFonts w:ascii="Verdana" w:hAnsi="Verdana" w:cstheme="minorHAnsi"/>
          <w:color w:val="1F497D" w:themeColor="text2"/>
          <w:sz w:val="20"/>
          <w:szCs w:val="20"/>
        </w:rPr>
        <w:t>(CPC 47: 22-30)</w:t>
      </w:r>
    </w:p>
    <w:p w14:paraId="2440A3C9" w14:textId="745E4C75" w:rsidR="00E6562A" w:rsidRPr="008C59DE" w:rsidRDefault="00E6562A" w:rsidP="00C906C0">
      <w:pPr>
        <w:spacing w:before="120" w:after="120" w:line="240" w:lineRule="auto"/>
        <w:ind w:left="360"/>
        <w:jc w:val="both"/>
        <w:rPr>
          <w:rFonts w:ascii="Verdana" w:hAnsi="Verdana" w:cstheme="minorHAnsi"/>
          <w:sz w:val="20"/>
          <w:szCs w:val="20"/>
        </w:rPr>
      </w:pPr>
    </w:p>
    <w:tbl>
      <w:tblPr>
        <w:tblW w:w="13457" w:type="dxa"/>
        <w:tblInd w:w="554" w:type="dxa"/>
        <w:tblCellMar>
          <w:left w:w="0" w:type="dxa"/>
          <w:right w:w="0" w:type="dxa"/>
        </w:tblCellMar>
        <w:tblLook w:val="0420" w:firstRow="1" w:lastRow="0" w:firstColumn="0" w:lastColumn="0" w:noHBand="0" w:noVBand="1"/>
      </w:tblPr>
      <w:tblGrid>
        <w:gridCol w:w="2000"/>
        <w:gridCol w:w="11457"/>
      </w:tblGrid>
      <w:tr w:rsidR="00E6562A" w:rsidRPr="008C59DE" w14:paraId="2BBDAB96" w14:textId="77777777" w:rsidTr="0026569F">
        <w:trPr>
          <w:trHeight w:val="461"/>
        </w:trPr>
        <w:tc>
          <w:tcPr>
            <w:tcW w:w="20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1D2586EB" w14:textId="77777777" w:rsidR="00E6562A" w:rsidRPr="008C59DE" w:rsidRDefault="00E6562A" w:rsidP="0026569F">
            <w:pPr>
              <w:spacing w:before="120" w:after="120" w:line="240" w:lineRule="auto"/>
              <w:ind w:left="128"/>
              <w:jc w:val="center"/>
              <w:rPr>
                <w:rFonts w:ascii="Verdana" w:hAnsi="Verdana" w:cstheme="minorHAnsi"/>
                <w:sz w:val="20"/>
                <w:szCs w:val="20"/>
              </w:rPr>
            </w:pPr>
            <w:r w:rsidRPr="008C59DE">
              <w:rPr>
                <w:rFonts w:ascii="Verdana" w:hAnsi="Verdana" w:cstheme="minorHAnsi"/>
                <w:b/>
                <w:bCs/>
                <w:sz w:val="20"/>
                <w:szCs w:val="20"/>
              </w:rPr>
              <w:t>CPC 47</w:t>
            </w:r>
          </w:p>
        </w:tc>
        <w:tc>
          <w:tcPr>
            <w:tcW w:w="11457"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43B5AD14" w14:textId="77777777" w:rsidR="00E6562A" w:rsidRPr="008C59DE" w:rsidRDefault="00E6562A" w:rsidP="0026569F">
            <w:pPr>
              <w:spacing w:before="120" w:after="120" w:line="240" w:lineRule="auto"/>
              <w:ind w:left="360"/>
              <w:jc w:val="center"/>
              <w:rPr>
                <w:rFonts w:ascii="Verdana" w:hAnsi="Verdana" w:cstheme="minorHAnsi"/>
                <w:sz w:val="20"/>
                <w:szCs w:val="20"/>
              </w:rPr>
            </w:pPr>
            <w:r w:rsidRPr="008C59DE">
              <w:rPr>
                <w:rFonts w:ascii="Verdana" w:hAnsi="Verdana" w:cstheme="minorHAnsi"/>
                <w:b/>
                <w:bCs/>
                <w:sz w:val="20"/>
                <w:szCs w:val="20"/>
              </w:rPr>
              <w:t>Considerações</w:t>
            </w:r>
          </w:p>
        </w:tc>
      </w:tr>
      <w:tr w:rsidR="00E6562A" w:rsidRPr="008C59DE" w14:paraId="1EAE59C9" w14:textId="77777777" w:rsidTr="0026569F">
        <w:trPr>
          <w:trHeight w:val="609"/>
        </w:trPr>
        <w:tc>
          <w:tcPr>
            <w:tcW w:w="2000"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266C72BC" w14:textId="77777777" w:rsidR="00E6562A" w:rsidRPr="008C59DE" w:rsidRDefault="00E6562A" w:rsidP="008337DE">
            <w:pPr>
              <w:spacing w:before="120" w:after="120" w:line="240" w:lineRule="auto"/>
              <w:ind w:left="128"/>
              <w:jc w:val="center"/>
              <w:rPr>
                <w:rFonts w:ascii="Verdana" w:hAnsi="Verdana" w:cstheme="minorHAnsi"/>
                <w:sz w:val="20"/>
                <w:szCs w:val="20"/>
              </w:rPr>
            </w:pPr>
            <w:r w:rsidRPr="008C59DE">
              <w:rPr>
                <w:rFonts w:ascii="Verdana" w:hAnsi="Verdana" w:cstheme="minorHAnsi"/>
                <w:sz w:val="20"/>
                <w:szCs w:val="20"/>
              </w:rPr>
              <w:t>Administração de consórcios</w:t>
            </w:r>
          </w:p>
        </w:tc>
        <w:tc>
          <w:tcPr>
            <w:tcW w:w="11457"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297A5696" w14:textId="77777777" w:rsidR="00E6562A" w:rsidRPr="008C59DE" w:rsidRDefault="00E6562A"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Atividades da formação, organização e gestão dos grupos de consórcios:</w:t>
            </w:r>
          </w:p>
          <w:p w14:paraId="55588C7C" w14:textId="77777777" w:rsidR="00E6562A" w:rsidRPr="008C59DE" w:rsidRDefault="00E6562A"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Formalização do contrato;</w:t>
            </w:r>
          </w:p>
          <w:p w14:paraId="411262A3" w14:textId="77777777" w:rsidR="00E6562A" w:rsidRPr="008C59DE" w:rsidRDefault="00E6562A"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Cadastro;</w:t>
            </w:r>
          </w:p>
          <w:p w14:paraId="795EEF23" w14:textId="77777777" w:rsidR="00E6562A" w:rsidRPr="008C59DE" w:rsidRDefault="00E6562A"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xml:space="preserve">•  </w:t>
            </w:r>
            <w:proofErr w:type="spellStart"/>
            <w:r w:rsidRPr="008C59DE">
              <w:rPr>
                <w:rFonts w:ascii="Verdana" w:hAnsi="Verdana" w:cstheme="minorHAnsi"/>
                <w:sz w:val="20"/>
                <w:szCs w:val="20"/>
              </w:rPr>
              <w:t>Boletagem</w:t>
            </w:r>
            <w:proofErr w:type="spellEnd"/>
            <w:r w:rsidRPr="008C59DE">
              <w:rPr>
                <w:rFonts w:ascii="Verdana" w:hAnsi="Verdana" w:cstheme="minorHAnsi"/>
                <w:sz w:val="20"/>
                <w:szCs w:val="20"/>
              </w:rPr>
              <w:t xml:space="preserve"> mensal;</w:t>
            </w:r>
          </w:p>
          <w:p w14:paraId="4A090F72" w14:textId="77777777" w:rsidR="00E6562A" w:rsidRPr="008C59DE" w:rsidRDefault="00E6562A"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Administração dos recursos financeiros dos grupos de consórcios;</w:t>
            </w:r>
          </w:p>
          <w:p w14:paraId="58A25A76" w14:textId="77777777" w:rsidR="00E6562A" w:rsidRPr="008C59DE" w:rsidRDefault="00E6562A"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Realização de assembleias e confirmação das contemplações (sorteio e lance);</w:t>
            </w:r>
          </w:p>
          <w:p w14:paraId="677536BC" w14:textId="77777777" w:rsidR="00E6562A" w:rsidRPr="008C59DE" w:rsidRDefault="00E6562A"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Análise de crédito e liberação da carta de crédito;</w:t>
            </w:r>
          </w:p>
          <w:p w14:paraId="16C1AA48" w14:textId="77777777" w:rsidR="00E6562A" w:rsidRPr="008C59DE" w:rsidRDefault="00E6562A"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Cobrança, ajuizamento dos inadimplentes, retomada e realização das garantias.</w:t>
            </w:r>
          </w:p>
        </w:tc>
      </w:tr>
      <w:tr w:rsidR="00E6562A" w:rsidRPr="008C59DE" w14:paraId="1ADA6088" w14:textId="77777777" w:rsidTr="0026569F">
        <w:trPr>
          <w:trHeight w:val="609"/>
        </w:trPr>
        <w:tc>
          <w:tcPr>
            <w:tcW w:w="0" w:type="auto"/>
            <w:vMerge/>
            <w:tcBorders>
              <w:top w:val="single" w:sz="24" w:space="0" w:color="FFFFFF"/>
              <w:left w:val="single" w:sz="8" w:space="0" w:color="FFFFFF"/>
              <w:bottom w:val="single" w:sz="8" w:space="0" w:color="FFFFFF"/>
              <w:right w:val="single" w:sz="8" w:space="0" w:color="FFFFFF"/>
            </w:tcBorders>
            <w:vAlign w:val="center"/>
            <w:hideMark/>
          </w:tcPr>
          <w:p w14:paraId="21B72E64" w14:textId="77777777" w:rsidR="00E6562A" w:rsidRPr="008C59DE" w:rsidRDefault="00E6562A" w:rsidP="008337DE">
            <w:pPr>
              <w:spacing w:before="120" w:after="120" w:line="240" w:lineRule="auto"/>
              <w:ind w:left="128"/>
              <w:jc w:val="center"/>
              <w:rPr>
                <w:rFonts w:ascii="Verdana" w:hAnsi="Verdana" w:cstheme="minorHAnsi"/>
                <w:sz w:val="20"/>
                <w:szCs w:val="20"/>
              </w:rPr>
            </w:pPr>
          </w:p>
        </w:tc>
        <w:tc>
          <w:tcPr>
            <w:tcW w:w="1145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0B7B78EA" w14:textId="77777777" w:rsidR="00E6562A" w:rsidRPr="008C59DE" w:rsidRDefault="00E6562A"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Tarefas administrativas necessárias à prestação do serviço de administração do consórcio, mas não são distintas.</w:t>
            </w:r>
          </w:p>
        </w:tc>
      </w:tr>
      <w:tr w:rsidR="00E6562A" w:rsidRPr="008C59DE" w14:paraId="30FED4F9" w14:textId="77777777" w:rsidTr="0026569F">
        <w:trPr>
          <w:trHeight w:val="609"/>
        </w:trPr>
        <w:tc>
          <w:tcPr>
            <w:tcW w:w="0" w:type="auto"/>
            <w:vMerge/>
            <w:tcBorders>
              <w:top w:val="single" w:sz="24" w:space="0" w:color="FFFFFF"/>
              <w:left w:val="single" w:sz="8" w:space="0" w:color="FFFFFF"/>
              <w:bottom w:val="single" w:sz="8" w:space="0" w:color="FFFFFF"/>
              <w:right w:val="single" w:sz="8" w:space="0" w:color="FFFFFF"/>
            </w:tcBorders>
            <w:vAlign w:val="center"/>
            <w:hideMark/>
          </w:tcPr>
          <w:p w14:paraId="46B60BBC" w14:textId="77777777" w:rsidR="00E6562A" w:rsidRPr="008C59DE" w:rsidRDefault="00E6562A" w:rsidP="008337DE">
            <w:pPr>
              <w:spacing w:before="120" w:after="120" w:line="240" w:lineRule="auto"/>
              <w:ind w:left="128"/>
              <w:jc w:val="center"/>
              <w:rPr>
                <w:rFonts w:ascii="Verdana" w:hAnsi="Verdana" w:cstheme="minorHAnsi"/>
                <w:sz w:val="20"/>
                <w:szCs w:val="20"/>
              </w:rPr>
            </w:pPr>
          </w:p>
        </w:tc>
        <w:tc>
          <w:tcPr>
            <w:tcW w:w="1145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50ED0C54" w14:textId="77777777" w:rsidR="00E6562A" w:rsidRPr="008C59DE" w:rsidRDefault="00E6562A"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A realização total ou substancial das tarefas inerentes à prestação do serviço é indicativo de evolução da satisfação da obrigação de performance.</w:t>
            </w:r>
          </w:p>
        </w:tc>
      </w:tr>
      <w:tr w:rsidR="00E6562A" w:rsidRPr="008C59DE" w14:paraId="091758B3" w14:textId="77777777" w:rsidTr="0026569F">
        <w:trPr>
          <w:trHeight w:val="609"/>
        </w:trPr>
        <w:tc>
          <w:tcPr>
            <w:tcW w:w="20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3B3D21DC" w14:textId="77777777" w:rsidR="00E6562A" w:rsidRPr="008C59DE" w:rsidRDefault="00E6562A" w:rsidP="008337DE">
            <w:pPr>
              <w:spacing w:before="120" w:after="120" w:line="240" w:lineRule="auto"/>
              <w:ind w:left="128"/>
              <w:jc w:val="center"/>
              <w:rPr>
                <w:rFonts w:ascii="Verdana" w:hAnsi="Verdana" w:cstheme="minorHAnsi"/>
                <w:sz w:val="20"/>
                <w:szCs w:val="20"/>
              </w:rPr>
            </w:pPr>
            <w:r w:rsidRPr="008C59DE">
              <w:rPr>
                <w:rFonts w:ascii="Verdana" w:hAnsi="Verdana" w:cstheme="minorHAnsi"/>
                <w:sz w:val="20"/>
                <w:szCs w:val="20"/>
              </w:rPr>
              <w:t>Obrigação de performance</w:t>
            </w:r>
          </w:p>
        </w:tc>
        <w:tc>
          <w:tcPr>
            <w:tcW w:w="1145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3348C0C0" w14:textId="20136962" w:rsidR="00E6562A" w:rsidRPr="008C59DE" w:rsidRDefault="00E6562A"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xml:space="preserve">O serviço de </w:t>
            </w:r>
            <w:r w:rsidRPr="008C59DE">
              <w:rPr>
                <w:rFonts w:ascii="Verdana" w:hAnsi="Verdana" w:cstheme="minorHAnsi"/>
                <w:b/>
                <w:bCs/>
                <w:sz w:val="20"/>
                <w:szCs w:val="20"/>
              </w:rPr>
              <w:t xml:space="preserve">administração de consórcio </w:t>
            </w:r>
            <w:r w:rsidRPr="008C59DE">
              <w:rPr>
                <w:rFonts w:ascii="Verdana" w:hAnsi="Verdana" w:cstheme="minorHAnsi"/>
                <w:sz w:val="20"/>
                <w:szCs w:val="20"/>
              </w:rPr>
              <w:t>é a uma obrigação de performance da administradora de consórcio</w:t>
            </w:r>
            <w:r w:rsidR="00DA0F28" w:rsidRPr="008C59DE">
              <w:rPr>
                <w:rFonts w:ascii="Verdana" w:hAnsi="Verdana" w:cstheme="minorHAnsi"/>
                <w:sz w:val="20"/>
                <w:szCs w:val="20"/>
              </w:rPr>
              <w:t>s</w:t>
            </w:r>
            <w:r w:rsidRPr="008C59DE">
              <w:rPr>
                <w:rFonts w:ascii="Verdana" w:hAnsi="Verdana" w:cstheme="minorHAnsi"/>
                <w:sz w:val="20"/>
                <w:szCs w:val="20"/>
              </w:rPr>
              <w:t xml:space="preserve"> perante os clientes.</w:t>
            </w:r>
          </w:p>
        </w:tc>
      </w:tr>
      <w:tr w:rsidR="00E13CE7" w:rsidRPr="008C59DE" w14:paraId="74583EE4" w14:textId="77777777" w:rsidTr="00ED78B8">
        <w:trPr>
          <w:trHeight w:val="609"/>
        </w:trPr>
        <w:tc>
          <w:tcPr>
            <w:tcW w:w="2000"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Mar>
              <w:top w:w="72" w:type="dxa"/>
              <w:left w:w="144" w:type="dxa"/>
              <w:bottom w:w="72" w:type="dxa"/>
              <w:right w:w="144" w:type="dxa"/>
            </w:tcMar>
            <w:vAlign w:val="center"/>
            <w:hideMark/>
          </w:tcPr>
          <w:p w14:paraId="5FB2816C" w14:textId="77777777" w:rsidR="00E6562A" w:rsidRPr="008C59DE" w:rsidRDefault="00E6562A" w:rsidP="008337DE">
            <w:pPr>
              <w:spacing w:before="120" w:after="120" w:line="240" w:lineRule="auto"/>
              <w:ind w:left="128"/>
              <w:jc w:val="center"/>
              <w:rPr>
                <w:rFonts w:ascii="Verdana" w:hAnsi="Verdana" w:cstheme="minorHAnsi"/>
                <w:color w:val="C00000"/>
                <w:sz w:val="20"/>
                <w:szCs w:val="20"/>
              </w:rPr>
            </w:pPr>
            <w:r w:rsidRPr="008C59DE">
              <w:rPr>
                <w:rFonts w:ascii="Verdana" w:hAnsi="Verdana" w:cstheme="minorHAnsi"/>
                <w:color w:val="C00000"/>
                <w:sz w:val="20"/>
                <w:szCs w:val="20"/>
              </w:rPr>
              <w:t>Outras obrigações de performance</w:t>
            </w:r>
          </w:p>
        </w:tc>
        <w:tc>
          <w:tcPr>
            <w:tcW w:w="11457"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Mar>
              <w:top w:w="72" w:type="dxa"/>
              <w:left w:w="144" w:type="dxa"/>
              <w:bottom w:w="72" w:type="dxa"/>
              <w:right w:w="144" w:type="dxa"/>
            </w:tcMar>
            <w:vAlign w:val="center"/>
            <w:hideMark/>
          </w:tcPr>
          <w:p w14:paraId="5E1C077D" w14:textId="79168908" w:rsidR="00E6562A" w:rsidRPr="008C59DE" w:rsidRDefault="00E6562A" w:rsidP="0026569F">
            <w:pPr>
              <w:spacing w:before="120" w:after="120" w:line="240" w:lineRule="auto"/>
              <w:ind w:left="123"/>
              <w:jc w:val="both"/>
              <w:rPr>
                <w:rFonts w:ascii="Verdana" w:hAnsi="Verdana" w:cstheme="minorHAnsi"/>
                <w:color w:val="C00000"/>
                <w:sz w:val="20"/>
                <w:szCs w:val="20"/>
              </w:rPr>
            </w:pPr>
            <w:r w:rsidRPr="008C59DE">
              <w:rPr>
                <w:rFonts w:ascii="Verdana" w:hAnsi="Verdana" w:cstheme="minorHAnsi"/>
                <w:color w:val="C00000"/>
                <w:sz w:val="20"/>
                <w:szCs w:val="20"/>
              </w:rPr>
              <w:t xml:space="preserve">Qualquer serviço ou bem transferido para o cliente que não seja puramente administrar o consórcio conforme previsto na Lei </w:t>
            </w:r>
            <w:r w:rsidR="00471ACA" w:rsidRPr="008C59DE">
              <w:rPr>
                <w:rFonts w:ascii="Verdana" w:hAnsi="Verdana" w:cstheme="minorHAnsi"/>
                <w:color w:val="C00000"/>
                <w:sz w:val="20"/>
                <w:szCs w:val="20"/>
                <w:highlight w:val="yellow"/>
              </w:rPr>
              <w:t xml:space="preserve">nº </w:t>
            </w:r>
            <w:r w:rsidRPr="008C59DE">
              <w:rPr>
                <w:rFonts w:ascii="Verdana" w:hAnsi="Verdana" w:cstheme="minorHAnsi"/>
                <w:color w:val="C00000"/>
                <w:sz w:val="20"/>
                <w:szCs w:val="20"/>
                <w:highlight w:val="yellow"/>
              </w:rPr>
              <w:t>11.795</w:t>
            </w:r>
            <w:r w:rsidR="00471ACA" w:rsidRPr="008C59DE">
              <w:rPr>
                <w:rFonts w:ascii="Verdana" w:hAnsi="Verdana" w:cstheme="minorHAnsi"/>
                <w:color w:val="C00000"/>
                <w:sz w:val="20"/>
                <w:szCs w:val="20"/>
                <w:highlight w:val="yellow"/>
              </w:rPr>
              <w:t>/2008</w:t>
            </w:r>
            <w:r w:rsidRPr="008C59DE">
              <w:rPr>
                <w:rFonts w:ascii="Verdana" w:hAnsi="Verdana" w:cstheme="minorHAnsi"/>
                <w:color w:val="C00000"/>
                <w:sz w:val="20"/>
                <w:szCs w:val="20"/>
              </w:rPr>
              <w:t xml:space="preserve"> (ex. administrar grupos de outras </w:t>
            </w:r>
            <w:r w:rsidR="00FC56B8" w:rsidRPr="008C59DE">
              <w:rPr>
                <w:rFonts w:ascii="Verdana" w:hAnsi="Verdana" w:cstheme="minorHAnsi"/>
                <w:color w:val="C00000"/>
                <w:sz w:val="20"/>
                <w:szCs w:val="20"/>
              </w:rPr>
              <w:t>administradoras de consórcio</w:t>
            </w:r>
            <w:r w:rsidRPr="008C59DE">
              <w:rPr>
                <w:rFonts w:ascii="Verdana" w:hAnsi="Verdana" w:cstheme="minorHAnsi"/>
                <w:color w:val="C00000"/>
                <w:sz w:val="20"/>
                <w:szCs w:val="20"/>
              </w:rPr>
              <w:t>s)</w:t>
            </w:r>
            <w:r w:rsidR="00471ACA" w:rsidRPr="008C59DE">
              <w:rPr>
                <w:rFonts w:ascii="Verdana" w:hAnsi="Verdana" w:cstheme="minorHAnsi"/>
                <w:color w:val="C00000"/>
                <w:sz w:val="20"/>
                <w:szCs w:val="20"/>
              </w:rPr>
              <w:t>.</w:t>
            </w:r>
          </w:p>
        </w:tc>
      </w:tr>
    </w:tbl>
    <w:p w14:paraId="20D6B0CF" w14:textId="68A6BB2A" w:rsidR="005252FF" w:rsidRPr="008C59DE" w:rsidRDefault="005252FF" w:rsidP="00C906C0">
      <w:pPr>
        <w:spacing w:before="120" w:after="120" w:line="240" w:lineRule="auto"/>
        <w:ind w:left="360"/>
        <w:jc w:val="both"/>
        <w:rPr>
          <w:rFonts w:ascii="Verdana" w:hAnsi="Verdana" w:cstheme="minorHAnsi"/>
          <w:sz w:val="20"/>
          <w:szCs w:val="20"/>
        </w:rPr>
      </w:pPr>
    </w:p>
    <w:p w14:paraId="02036432" w14:textId="77777777" w:rsidR="0049510F" w:rsidRPr="008C59DE" w:rsidRDefault="0049510F" w:rsidP="00C906C0">
      <w:pPr>
        <w:spacing w:before="120" w:after="120" w:line="240" w:lineRule="auto"/>
        <w:ind w:left="360"/>
        <w:jc w:val="both"/>
        <w:rPr>
          <w:rFonts w:ascii="Verdana" w:hAnsi="Verdana" w:cstheme="minorHAnsi"/>
          <w:b/>
          <w:bCs/>
          <w:sz w:val="20"/>
          <w:szCs w:val="20"/>
        </w:rPr>
      </w:pPr>
    </w:p>
    <w:p w14:paraId="23F3B0F8" w14:textId="77777777" w:rsidR="0049510F" w:rsidRPr="008C59DE" w:rsidRDefault="0049510F" w:rsidP="00C906C0">
      <w:pPr>
        <w:spacing w:before="120" w:after="120" w:line="240" w:lineRule="auto"/>
        <w:ind w:left="360"/>
        <w:jc w:val="both"/>
        <w:rPr>
          <w:rFonts w:ascii="Verdana" w:hAnsi="Verdana" w:cstheme="minorHAnsi"/>
          <w:b/>
          <w:bCs/>
          <w:sz w:val="20"/>
          <w:szCs w:val="20"/>
        </w:rPr>
      </w:pPr>
    </w:p>
    <w:p w14:paraId="58448C34" w14:textId="57279107" w:rsidR="00E6562A" w:rsidRPr="008C59DE" w:rsidRDefault="00E6562A" w:rsidP="00C906C0">
      <w:pPr>
        <w:spacing w:before="120" w:after="120" w:line="240" w:lineRule="auto"/>
        <w:ind w:left="360"/>
        <w:jc w:val="both"/>
        <w:rPr>
          <w:rFonts w:ascii="Verdana" w:hAnsi="Verdana" w:cstheme="minorHAnsi"/>
          <w:sz w:val="20"/>
          <w:szCs w:val="20"/>
        </w:rPr>
      </w:pPr>
      <w:r w:rsidRPr="008C59DE">
        <w:rPr>
          <w:rFonts w:ascii="Verdana" w:hAnsi="Verdana" w:cstheme="minorHAnsi"/>
          <w:b/>
          <w:bCs/>
          <w:sz w:val="20"/>
          <w:szCs w:val="20"/>
        </w:rPr>
        <w:t>Satisfação da obrigação de performance</w:t>
      </w:r>
      <w:r w:rsidRPr="008C59DE">
        <w:rPr>
          <w:rFonts w:ascii="Verdana" w:hAnsi="Verdana" w:cstheme="minorHAnsi"/>
          <w:sz w:val="20"/>
          <w:szCs w:val="20"/>
        </w:rPr>
        <w:t xml:space="preserve"> </w:t>
      </w:r>
      <w:r w:rsidRPr="008C59DE">
        <w:rPr>
          <w:rFonts w:ascii="Verdana" w:hAnsi="Verdana" w:cstheme="minorHAnsi"/>
          <w:color w:val="1F497D" w:themeColor="text2"/>
          <w:sz w:val="20"/>
          <w:szCs w:val="20"/>
        </w:rPr>
        <w:t>(CPC 47: 31-45)</w:t>
      </w:r>
    </w:p>
    <w:p w14:paraId="0D048CE6" w14:textId="64609AE8" w:rsidR="00E6562A" w:rsidRDefault="00E6562A" w:rsidP="00C906C0">
      <w:pPr>
        <w:spacing w:before="120" w:after="120" w:line="240" w:lineRule="auto"/>
        <w:ind w:left="360"/>
        <w:jc w:val="both"/>
        <w:rPr>
          <w:rFonts w:ascii="Verdana" w:hAnsi="Verdana" w:cstheme="minorHAnsi"/>
          <w:sz w:val="20"/>
          <w:szCs w:val="20"/>
        </w:rPr>
      </w:pPr>
    </w:p>
    <w:p w14:paraId="6923A459" w14:textId="77777777" w:rsidR="00965E8F" w:rsidRPr="008C59DE" w:rsidRDefault="00965E8F" w:rsidP="00C906C0">
      <w:pPr>
        <w:spacing w:before="120" w:after="120" w:line="240" w:lineRule="auto"/>
        <w:ind w:left="360"/>
        <w:jc w:val="both"/>
        <w:rPr>
          <w:rFonts w:ascii="Verdana" w:hAnsi="Verdana" w:cstheme="minorHAnsi"/>
          <w:sz w:val="20"/>
          <w:szCs w:val="20"/>
        </w:rPr>
      </w:pPr>
    </w:p>
    <w:tbl>
      <w:tblPr>
        <w:tblW w:w="13470" w:type="dxa"/>
        <w:tblInd w:w="554" w:type="dxa"/>
        <w:tblCellMar>
          <w:left w:w="0" w:type="dxa"/>
          <w:right w:w="0" w:type="dxa"/>
        </w:tblCellMar>
        <w:tblLook w:val="0420" w:firstRow="1" w:lastRow="0" w:firstColumn="0" w:lastColumn="0" w:noHBand="0" w:noVBand="1"/>
      </w:tblPr>
      <w:tblGrid>
        <w:gridCol w:w="2000"/>
        <w:gridCol w:w="11470"/>
      </w:tblGrid>
      <w:tr w:rsidR="00E6562A" w:rsidRPr="008C59DE" w14:paraId="5E801592" w14:textId="77777777" w:rsidTr="0026569F">
        <w:trPr>
          <w:trHeight w:val="461"/>
        </w:trPr>
        <w:tc>
          <w:tcPr>
            <w:tcW w:w="20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582B1D94" w14:textId="77777777" w:rsidR="00E6562A" w:rsidRPr="008C59DE" w:rsidRDefault="00E6562A" w:rsidP="0026569F">
            <w:pPr>
              <w:spacing w:before="120" w:after="120" w:line="240" w:lineRule="auto"/>
              <w:ind w:left="143"/>
              <w:jc w:val="center"/>
              <w:rPr>
                <w:rFonts w:ascii="Verdana" w:hAnsi="Verdana" w:cstheme="minorHAnsi"/>
                <w:sz w:val="20"/>
                <w:szCs w:val="20"/>
              </w:rPr>
            </w:pPr>
            <w:r w:rsidRPr="008C59DE">
              <w:rPr>
                <w:rFonts w:ascii="Verdana" w:hAnsi="Verdana" w:cstheme="minorHAnsi"/>
                <w:b/>
                <w:bCs/>
                <w:sz w:val="20"/>
                <w:szCs w:val="20"/>
              </w:rPr>
              <w:t>CPC 47</w:t>
            </w:r>
          </w:p>
        </w:tc>
        <w:tc>
          <w:tcPr>
            <w:tcW w:w="1147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091AA6DD" w14:textId="77777777" w:rsidR="00E6562A" w:rsidRPr="008C59DE" w:rsidRDefault="00E6562A" w:rsidP="0026569F">
            <w:pPr>
              <w:spacing w:before="120" w:after="120" w:line="240" w:lineRule="auto"/>
              <w:ind w:left="360"/>
              <w:jc w:val="center"/>
              <w:rPr>
                <w:rFonts w:ascii="Verdana" w:hAnsi="Verdana" w:cstheme="minorHAnsi"/>
                <w:sz w:val="20"/>
                <w:szCs w:val="20"/>
              </w:rPr>
            </w:pPr>
            <w:r w:rsidRPr="008C59DE">
              <w:rPr>
                <w:rFonts w:ascii="Verdana" w:hAnsi="Verdana" w:cstheme="minorHAnsi"/>
                <w:b/>
                <w:bCs/>
                <w:sz w:val="20"/>
                <w:szCs w:val="20"/>
              </w:rPr>
              <w:t>Considerações</w:t>
            </w:r>
          </w:p>
        </w:tc>
      </w:tr>
      <w:tr w:rsidR="009B6F4A" w:rsidRPr="008C59DE" w14:paraId="6E032DEC" w14:textId="77777777" w:rsidTr="00E6562A">
        <w:trPr>
          <w:trHeight w:val="609"/>
        </w:trPr>
        <w:tc>
          <w:tcPr>
            <w:tcW w:w="2000"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72C85F19" w14:textId="77777777" w:rsidR="00E6562A" w:rsidRPr="008C59DE" w:rsidRDefault="00E6562A"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Satisfação da obrigação de performance ao longo do tempo</w:t>
            </w:r>
          </w:p>
        </w:tc>
        <w:tc>
          <w:tcPr>
            <w:tcW w:w="1147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0BF532DA" w14:textId="77777777" w:rsidR="00E6562A" w:rsidRPr="008C59DE" w:rsidRDefault="00E6562A"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xml:space="preserve">A prestação de serviço de administração do consórcio é efetivada pela entidade e o cliente obtém os benefícios gerados simultaneamente </w:t>
            </w:r>
            <w:r w:rsidRPr="008C59DE">
              <w:rPr>
                <w:rFonts w:ascii="Verdana" w:hAnsi="Verdana" w:cstheme="minorHAnsi"/>
                <w:b/>
                <w:bCs/>
                <w:sz w:val="20"/>
                <w:szCs w:val="20"/>
              </w:rPr>
              <w:t>ao longo do tempo</w:t>
            </w:r>
            <w:r w:rsidRPr="008C59DE">
              <w:rPr>
                <w:rFonts w:ascii="Verdana" w:hAnsi="Verdana" w:cstheme="minorHAnsi"/>
                <w:sz w:val="20"/>
                <w:szCs w:val="20"/>
              </w:rPr>
              <w:t>.</w:t>
            </w:r>
          </w:p>
        </w:tc>
      </w:tr>
      <w:tr w:rsidR="00E6562A" w:rsidRPr="008C59DE" w14:paraId="670FCF1A" w14:textId="77777777" w:rsidTr="0026569F">
        <w:trPr>
          <w:trHeight w:val="1219"/>
        </w:trPr>
        <w:tc>
          <w:tcPr>
            <w:tcW w:w="0" w:type="auto"/>
            <w:vMerge/>
            <w:tcBorders>
              <w:top w:val="single" w:sz="24" w:space="0" w:color="FFFFFF"/>
              <w:left w:val="single" w:sz="8" w:space="0" w:color="FFFFFF"/>
              <w:bottom w:val="single" w:sz="8" w:space="0" w:color="FFFFFF"/>
              <w:right w:val="single" w:sz="8" w:space="0" w:color="FFFFFF"/>
            </w:tcBorders>
            <w:vAlign w:val="center"/>
            <w:hideMark/>
          </w:tcPr>
          <w:p w14:paraId="70262795" w14:textId="77777777" w:rsidR="00E6562A" w:rsidRPr="008C59DE" w:rsidRDefault="00E6562A" w:rsidP="008337DE">
            <w:pPr>
              <w:spacing w:before="120" w:after="120" w:line="240" w:lineRule="auto"/>
              <w:ind w:left="143"/>
              <w:jc w:val="center"/>
              <w:rPr>
                <w:rFonts w:ascii="Verdana" w:hAnsi="Verdana" w:cstheme="minorHAnsi"/>
                <w:sz w:val="20"/>
                <w:szCs w:val="20"/>
              </w:rPr>
            </w:pPr>
          </w:p>
        </w:tc>
        <w:tc>
          <w:tcPr>
            <w:tcW w:w="114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02C96F27" w14:textId="77777777" w:rsidR="00E6562A" w:rsidRPr="008C59DE" w:rsidRDefault="00E6562A" w:rsidP="0026569F">
            <w:pPr>
              <w:numPr>
                <w:ilvl w:val="0"/>
                <w:numId w:val="19"/>
              </w:num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xml:space="preserve">Recebimento antecipado sem a transferência do serviço: reconhecido </w:t>
            </w:r>
            <w:r w:rsidRPr="008C59DE">
              <w:rPr>
                <w:rFonts w:ascii="Verdana" w:hAnsi="Verdana" w:cstheme="minorHAnsi"/>
                <w:b/>
                <w:bCs/>
                <w:sz w:val="20"/>
                <w:szCs w:val="20"/>
              </w:rPr>
              <w:t>passivo de contrato</w:t>
            </w:r>
            <w:r w:rsidRPr="008C59DE">
              <w:rPr>
                <w:rFonts w:ascii="Verdana" w:hAnsi="Verdana" w:cstheme="minorHAnsi"/>
                <w:sz w:val="20"/>
                <w:szCs w:val="20"/>
              </w:rPr>
              <w:t>, baixado contra receita conforme a satisfação da obrigação de performance.</w:t>
            </w:r>
          </w:p>
          <w:p w14:paraId="04B9CD90" w14:textId="5761F519" w:rsidR="00E6562A" w:rsidRPr="008C59DE" w:rsidRDefault="00E6562A" w:rsidP="0026569F">
            <w:pPr>
              <w:numPr>
                <w:ilvl w:val="0"/>
                <w:numId w:val="19"/>
              </w:num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xml:space="preserve">Satisfeita a obrigação de performance a ser recebida posteriormente: a receita é reconhecida em contrapartida ao </w:t>
            </w:r>
            <w:r w:rsidRPr="008C59DE">
              <w:rPr>
                <w:rFonts w:ascii="Verdana" w:hAnsi="Verdana" w:cstheme="minorHAnsi"/>
                <w:b/>
                <w:bCs/>
                <w:sz w:val="20"/>
                <w:szCs w:val="20"/>
              </w:rPr>
              <w:t>contas a receber</w:t>
            </w:r>
            <w:r w:rsidRPr="008C59DE">
              <w:rPr>
                <w:rFonts w:ascii="Verdana" w:hAnsi="Verdana" w:cstheme="minorHAnsi"/>
                <w:sz w:val="20"/>
                <w:szCs w:val="20"/>
              </w:rPr>
              <w:t>, limitado ao direito executável pelo recebimento</w:t>
            </w:r>
            <w:r w:rsidR="00E13CE7" w:rsidRPr="008C59DE">
              <w:rPr>
                <w:rFonts w:ascii="Verdana" w:hAnsi="Verdana" w:cstheme="minorHAnsi"/>
                <w:sz w:val="20"/>
                <w:szCs w:val="20"/>
              </w:rPr>
              <w:t xml:space="preserve"> (valor recebido)</w:t>
            </w:r>
            <w:r w:rsidRPr="008C59DE">
              <w:rPr>
                <w:rFonts w:ascii="Verdana" w:hAnsi="Verdana" w:cstheme="minorHAnsi"/>
                <w:sz w:val="20"/>
                <w:szCs w:val="20"/>
              </w:rPr>
              <w:t>.</w:t>
            </w:r>
          </w:p>
        </w:tc>
      </w:tr>
      <w:tr w:rsidR="00E6562A" w:rsidRPr="008C59DE" w14:paraId="75C2E5C0" w14:textId="77777777" w:rsidTr="0026569F">
        <w:trPr>
          <w:trHeight w:val="609"/>
        </w:trPr>
        <w:tc>
          <w:tcPr>
            <w:tcW w:w="20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6488F558" w14:textId="77777777" w:rsidR="00E6562A" w:rsidRPr="008C59DE" w:rsidRDefault="00E6562A"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Prazo do contrato</w:t>
            </w:r>
          </w:p>
        </w:tc>
        <w:tc>
          <w:tcPr>
            <w:tcW w:w="1147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2D2EC185" w14:textId="685581AC" w:rsidR="00E6562A" w:rsidRPr="008C59DE" w:rsidRDefault="00E6562A" w:rsidP="0026569F">
            <w:pPr>
              <w:numPr>
                <w:ilvl w:val="0"/>
                <w:numId w:val="20"/>
              </w:num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Período de vigência d</w:t>
            </w:r>
            <w:r w:rsidR="00E13CE7" w:rsidRPr="008C59DE">
              <w:rPr>
                <w:rFonts w:ascii="Verdana" w:hAnsi="Verdana" w:cstheme="minorHAnsi"/>
                <w:sz w:val="20"/>
                <w:szCs w:val="20"/>
              </w:rPr>
              <w:t>a</w:t>
            </w:r>
            <w:r w:rsidRPr="008C59DE">
              <w:rPr>
                <w:rFonts w:ascii="Verdana" w:hAnsi="Verdana" w:cstheme="minorHAnsi"/>
                <w:sz w:val="20"/>
                <w:szCs w:val="20"/>
              </w:rPr>
              <w:t xml:space="preserve"> </w:t>
            </w:r>
            <w:r w:rsidR="00E13CE7" w:rsidRPr="008C59DE">
              <w:rPr>
                <w:rFonts w:ascii="Verdana" w:hAnsi="Verdana" w:cstheme="minorHAnsi"/>
                <w:b/>
                <w:bCs/>
                <w:sz w:val="20"/>
                <w:szCs w:val="20"/>
              </w:rPr>
              <w:t>cota</w:t>
            </w:r>
            <w:r w:rsidRPr="008C59DE">
              <w:rPr>
                <w:rFonts w:ascii="Verdana" w:hAnsi="Verdana" w:cstheme="minorHAnsi"/>
                <w:b/>
                <w:bCs/>
                <w:sz w:val="20"/>
                <w:szCs w:val="20"/>
              </w:rPr>
              <w:t xml:space="preserve"> de consórcio. </w:t>
            </w:r>
            <w:r w:rsidRPr="008C59DE">
              <w:rPr>
                <w:rFonts w:ascii="Verdana" w:hAnsi="Verdana" w:cstheme="minorHAnsi"/>
                <w:sz w:val="20"/>
                <w:szCs w:val="20"/>
              </w:rPr>
              <w:t xml:space="preserve">A partir da 1ª assembleia, ou adesão posterior, até a assembleia de encerramento; </w:t>
            </w:r>
            <w:r w:rsidR="00E13CE7" w:rsidRPr="008C59DE">
              <w:rPr>
                <w:rFonts w:ascii="Verdana" w:hAnsi="Verdana" w:cstheme="minorHAnsi"/>
                <w:color w:val="C00000"/>
                <w:sz w:val="20"/>
                <w:szCs w:val="20"/>
                <w:shd w:val="clear" w:color="auto" w:fill="FDE9D9" w:themeFill="accent6" w:themeFillTint="33"/>
              </w:rPr>
              <w:t>[OU p</w:t>
            </w:r>
            <w:r w:rsidRPr="008C59DE">
              <w:rPr>
                <w:rFonts w:ascii="Verdana" w:hAnsi="Verdana" w:cstheme="minorHAnsi"/>
                <w:color w:val="C00000"/>
                <w:sz w:val="20"/>
                <w:szCs w:val="20"/>
                <w:shd w:val="clear" w:color="auto" w:fill="FDE9D9" w:themeFill="accent6" w:themeFillTint="33"/>
              </w:rPr>
              <w:t xml:space="preserve">razo </w:t>
            </w:r>
            <w:r w:rsidR="00E13CE7" w:rsidRPr="008C59DE">
              <w:rPr>
                <w:rFonts w:ascii="Verdana" w:hAnsi="Verdana" w:cstheme="minorHAnsi"/>
                <w:color w:val="C00000"/>
                <w:sz w:val="20"/>
                <w:szCs w:val="20"/>
                <w:shd w:val="clear" w:color="auto" w:fill="FDE9D9" w:themeFill="accent6" w:themeFillTint="33"/>
              </w:rPr>
              <w:t>máximo do</w:t>
            </w:r>
            <w:r w:rsidRPr="008C59DE">
              <w:rPr>
                <w:rFonts w:ascii="Verdana" w:hAnsi="Verdana" w:cstheme="minorHAnsi"/>
                <w:color w:val="C00000"/>
                <w:sz w:val="20"/>
                <w:szCs w:val="20"/>
                <w:shd w:val="clear" w:color="auto" w:fill="FDE9D9" w:themeFill="accent6" w:themeFillTint="33"/>
              </w:rPr>
              <w:t xml:space="preserve"> </w:t>
            </w:r>
            <w:r w:rsidR="00E13CE7" w:rsidRPr="008C59DE">
              <w:rPr>
                <w:rFonts w:ascii="Verdana" w:hAnsi="Verdana" w:cstheme="minorHAnsi"/>
                <w:b/>
                <w:bCs/>
                <w:color w:val="C00000"/>
                <w:sz w:val="20"/>
                <w:szCs w:val="20"/>
                <w:shd w:val="clear" w:color="auto" w:fill="FDE9D9" w:themeFill="accent6" w:themeFillTint="33"/>
              </w:rPr>
              <w:t>grupo</w:t>
            </w:r>
            <w:r w:rsidRPr="008C59DE">
              <w:rPr>
                <w:rFonts w:ascii="Verdana" w:hAnsi="Verdana" w:cstheme="minorHAnsi"/>
                <w:b/>
                <w:bCs/>
                <w:color w:val="C00000"/>
                <w:sz w:val="20"/>
                <w:szCs w:val="20"/>
                <w:shd w:val="clear" w:color="auto" w:fill="FDE9D9" w:themeFill="accent6" w:themeFillTint="33"/>
              </w:rPr>
              <w:t xml:space="preserve"> de consócio</w:t>
            </w:r>
            <w:r w:rsidRPr="008C59DE">
              <w:rPr>
                <w:rFonts w:ascii="Verdana" w:hAnsi="Verdana" w:cstheme="minorHAnsi"/>
                <w:color w:val="C00000"/>
                <w:sz w:val="20"/>
                <w:szCs w:val="20"/>
                <w:shd w:val="clear" w:color="auto" w:fill="FDE9D9" w:themeFill="accent6" w:themeFillTint="33"/>
              </w:rPr>
              <w:t xml:space="preserve">, </w:t>
            </w:r>
            <w:r w:rsidR="00E13CE7" w:rsidRPr="008C59DE">
              <w:rPr>
                <w:rFonts w:ascii="Verdana" w:hAnsi="Verdana" w:cstheme="minorHAnsi"/>
                <w:color w:val="C00000"/>
                <w:sz w:val="20"/>
                <w:szCs w:val="20"/>
                <w:shd w:val="clear" w:color="auto" w:fill="FDE9D9" w:themeFill="accent6" w:themeFillTint="33"/>
              </w:rPr>
              <w:t xml:space="preserve">a critério da </w:t>
            </w:r>
            <w:r w:rsidR="00DA0F28" w:rsidRPr="008C59DE">
              <w:rPr>
                <w:rFonts w:ascii="Verdana" w:hAnsi="Verdana" w:cstheme="minorHAnsi"/>
                <w:color w:val="C00000"/>
                <w:sz w:val="20"/>
                <w:szCs w:val="20"/>
                <w:shd w:val="clear" w:color="auto" w:fill="FDE9D9" w:themeFill="accent6" w:themeFillTint="33"/>
              </w:rPr>
              <w:t>a</w:t>
            </w:r>
            <w:r w:rsidR="00E13CE7" w:rsidRPr="008C59DE">
              <w:rPr>
                <w:rFonts w:ascii="Verdana" w:hAnsi="Verdana" w:cstheme="minorHAnsi"/>
                <w:color w:val="C00000"/>
                <w:sz w:val="20"/>
                <w:szCs w:val="20"/>
                <w:shd w:val="clear" w:color="auto" w:fill="FDE9D9" w:themeFill="accent6" w:themeFillTint="33"/>
              </w:rPr>
              <w:t>dministradora]</w:t>
            </w:r>
            <w:r w:rsidRPr="008C59DE">
              <w:rPr>
                <w:rFonts w:ascii="Verdana" w:hAnsi="Verdana" w:cstheme="minorHAnsi"/>
                <w:color w:val="C00000"/>
                <w:sz w:val="20"/>
                <w:szCs w:val="20"/>
                <w:shd w:val="clear" w:color="auto" w:fill="FDE9D9" w:themeFill="accent6" w:themeFillTint="33"/>
              </w:rPr>
              <w:t>.</w:t>
            </w:r>
          </w:p>
        </w:tc>
      </w:tr>
      <w:tr w:rsidR="00E6562A" w:rsidRPr="008C59DE" w14:paraId="406336BF" w14:textId="77777777" w:rsidTr="0026569F">
        <w:trPr>
          <w:trHeight w:val="609"/>
        </w:trPr>
        <w:tc>
          <w:tcPr>
            <w:tcW w:w="20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50F5002B" w14:textId="77777777" w:rsidR="00E6562A" w:rsidRPr="008C59DE" w:rsidRDefault="00E6562A"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Mensuração do progresso da satisfação da obrigação de performance</w:t>
            </w:r>
          </w:p>
        </w:tc>
        <w:tc>
          <w:tcPr>
            <w:tcW w:w="114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6214508E" w14:textId="77777777" w:rsidR="00E6562A" w:rsidRPr="008C59DE" w:rsidRDefault="00E6562A" w:rsidP="0026569F">
            <w:pPr>
              <w:spacing w:before="120" w:after="120" w:line="240" w:lineRule="auto"/>
              <w:ind w:left="123"/>
              <w:jc w:val="both"/>
              <w:rPr>
                <w:rFonts w:ascii="Verdana" w:hAnsi="Verdana" w:cstheme="minorHAnsi"/>
                <w:sz w:val="20"/>
                <w:szCs w:val="20"/>
              </w:rPr>
            </w:pPr>
            <w:r w:rsidRPr="008C59DE">
              <w:rPr>
                <w:rFonts w:ascii="Verdana" w:hAnsi="Verdana" w:cstheme="minorHAnsi"/>
                <w:b/>
                <w:bCs/>
                <w:sz w:val="20"/>
                <w:szCs w:val="20"/>
              </w:rPr>
              <w:t xml:space="preserve">Método de produto </w:t>
            </w:r>
            <w:r w:rsidRPr="008C59DE">
              <w:rPr>
                <w:rFonts w:ascii="Verdana" w:hAnsi="Verdana" w:cstheme="minorHAnsi"/>
                <w:sz w:val="20"/>
                <w:szCs w:val="20"/>
              </w:rPr>
              <w:t xml:space="preserve">para medir a satisfação da obrigação de performance ao longo do tempo. Corresponde à </w:t>
            </w:r>
            <w:r w:rsidRPr="008C59DE">
              <w:rPr>
                <w:rFonts w:ascii="Verdana" w:hAnsi="Verdana" w:cstheme="minorHAnsi"/>
                <w:b/>
                <w:bCs/>
                <w:sz w:val="20"/>
                <w:szCs w:val="20"/>
              </w:rPr>
              <w:t xml:space="preserve">distribuição linear do percentual </w:t>
            </w:r>
            <w:r w:rsidRPr="008C59DE">
              <w:rPr>
                <w:rFonts w:ascii="Verdana" w:hAnsi="Verdana" w:cstheme="minorHAnsi"/>
                <w:sz w:val="20"/>
                <w:szCs w:val="20"/>
              </w:rPr>
              <w:t>de taxa de administração pelo prazo do contrato, multiplicado pelo valor do bem ou serviço referenciado no contrato.</w:t>
            </w:r>
          </w:p>
        </w:tc>
      </w:tr>
    </w:tbl>
    <w:p w14:paraId="547158DB" w14:textId="77777777" w:rsidR="005252FF" w:rsidRPr="008C59DE" w:rsidRDefault="005252FF" w:rsidP="00C906C0">
      <w:pPr>
        <w:spacing w:before="120" w:after="120" w:line="240" w:lineRule="auto"/>
        <w:ind w:left="360"/>
        <w:jc w:val="both"/>
        <w:rPr>
          <w:rFonts w:ascii="Verdana" w:hAnsi="Verdana" w:cstheme="minorHAnsi"/>
          <w:sz w:val="20"/>
          <w:szCs w:val="20"/>
        </w:rPr>
      </w:pPr>
    </w:p>
    <w:p w14:paraId="2AC56566" w14:textId="41B1161E" w:rsidR="00C906C0" w:rsidRPr="008C59DE" w:rsidRDefault="00C906C0" w:rsidP="00C906C0">
      <w:pPr>
        <w:spacing w:before="120" w:after="120" w:line="240" w:lineRule="auto"/>
        <w:ind w:left="360"/>
        <w:jc w:val="both"/>
        <w:rPr>
          <w:rFonts w:ascii="Verdana" w:hAnsi="Verdana" w:cstheme="minorHAnsi"/>
          <w:sz w:val="20"/>
          <w:szCs w:val="20"/>
        </w:rPr>
      </w:pPr>
    </w:p>
    <w:p w14:paraId="41AA6533" w14:textId="371D18E1" w:rsidR="00E6562A" w:rsidRPr="008C59DE" w:rsidRDefault="00E6562A" w:rsidP="00C906C0">
      <w:pPr>
        <w:spacing w:before="120" w:after="120" w:line="240" w:lineRule="auto"/>
        <w:ind w:left="360"/>
        <w:jc w:val="both"/>
        <w:rPr>
          <w:rFonts w:ascii="Verdana" w:hAnsi="Verdana" w:cstheme="minorHAnsi"/>
          <w:sz w:val="20"/>
          <w:szCs w:val="20"/>
        </w:rPr>
      </w:pPr>
    </w:p>
    <w:p w14:paraId="7250345F" w14:textId="35717D97" w:rsidR="00E6562A" w:rsidRPr="008C59DE" w:rsidRDefault="00E6562A" w:rsidP="00C906C0">
      <w:pPr>
        <w:spacing w:before="120" w:after="120" w:line="240" w:lineRule="auto"/>
        <w:ind w:left="360"/>
        <w:jc w:val="both"/>
        <w:rPr>
          <w:rFonts w:ascii="Verdana" w:hAnsi="Verdana" w:cstheme="minorHAnsi"/>
          <w:sz w:val="20"/>
          <w:szCs w:val="20"/>
        </w:rPr>
      </w:pPr>
    </w:p>
    <w:p w14:paraId="5DEBD54F" w14:textId="194B700C" w:rsidR="00E6562A" w:rsidRPr="008C59DE" w:rsidRDefault="00E6562A" w:rsidP="00C906C0">
      <w:pPr>
        <w:spacing w:before="120" w:after="120" w:line="240" w:lineRule="auto"/>
        <w:ind w:left="360"/>
        <w:jc w:val="both"/>
        <w:rPr>
          <w:rFonts w:ascii="Verdana" w:hAnsi="Verdana" w:cstheme="minorHAnsi"/>
          <w:sz w:val="20"/>
          <w:szCs w:val="20"/>
        </w:rPr>
      </w:pPr>
    </w:p>
    <w:p w14:paraId="4FD0E041" w14:textId="77777777" w:rsidR="00E6562A" w:rsidRPr="008C59DE" w:rsidRDefault="00E6562A" w:rsidP="00C906C0">
      <w:pPr>
        <w:spacing w:before="120" w:after="120" w:line="240" w:lineRule="auto"/>
        <w:ind w:left="360"/>
        <w:jc w:val="both"/>
        <w:rPr>
          <w:rFonts w:ascii="Verdana" w:hAnsi="Verdana" w:cstheme="minorHAnsi"/>
          <w:sz w:val="20"/>
          <w:szCs w:val="20"/>
        </w:rPr>
      </w:pPr>
    </w:p>
    <w:p w14:paraId="3CDC2412" w14:textId="77777777" w:rsidR="00965E8F" w:rsidRDefault="00965E8F" w:rsidP="00C906C0">
      <w:pPr>
        <w:spacing w:before="120" w:after="120" w:line="240" w:lineRule="auto"/>
        <w:ind w:left="360"/>
        <w:jc w:val="both"/>
        <w:rPr>
          <w:rFonts w:ascii="Verdana" w:hAnsi="Verdana" w:cstheme="minorHAnsi"/>
          <w:b/>
          <w:bCs/>
          <w:sz w:val="20"/>
          <w:szCs w:val="20"/>
        </w:rPr>
      </w:pPr>
    </w:p>
    <w:p w14:paraId="66EC86B8" w14:textId="1F37DB13" w:rsidR="00E6562A" w:rsidRPr="008C59DE" w:rsidRDefault="00E6562A" w:rsidP="00C906C0">
      <w:pPr>
        <w:spacing w:before="120" w:after="120" w:line="240" w:lineRule="auto"/>
        <w:ind w:left="360"/>
        <w:jc w:val="both"/>
        <w:rPr>
          <w:rFonts w:ascii="Verdana" w:hAnsi="Verdana" w:cstheme="minorHAnsi"/>
          <w:sz w:val="20"/>
          <w:szCs w:val="20"/>
        </w:rPr>
      </w:pPr>
      <w:r w:rsidRPr="008C59DE">
        <w:rPr>
          <w:rFonts w:ascii="Verdana" w:hAnsi="Verdana" w:cstheme="minorHAnsi"/>
          <w:b/>
          <w:bCs/>
          <w:sz w:val="20"/>
          <w:szCs w:val="20"/>
        </w:rPr>
        <w:t>Determinação do preço da transação</w:t>
      </w:r>
      <w:r w:rsidRPr="008C59DE">
        <w:rPr>
          <w:rFonts w:ascii="Verdana" w:hAnsi="Verdana" w:cstheme="minorHAnsi"/>
          <w:color w:val="1F497D" w:themeColor="text2"/>
          <w:sz w:val="20"/>
          <w:szCs w:val="20"/>
        </w:rPr>
        <w:t xml:space="preserve"> (CPC 47: 47-72 e 87-90)</w:t>
      </w:r>
    </w:p>
    <w:p w14:paraId="157D0979" w14:textId="2BB5B2E0" w:rsidR="00E6562A" w:rsidRDefault="00E6562A" w:rsidP="00C906C0">
      <w:pPr>
        <w:spacing w:before="120" w:after="120" w:line="240" w:lineRule="auto"/>
        <w:ind w:left="360"/>
        <w:jc w:val="both"/>
        <w:rPr>
          <w:rFonts w:ascii="Verdana" w:hAnsi="Verdana" w:cstheme="minorHAnsi"/>
          <w:sz w:val="20"/>
          <w:szCs w:val="20"/>
        </w:rPr>
      </w:pPr>
    </w:p>
    <w:p w14:paraId="749BFCA2" w14:textId="77777777" w:rsidR="00965E8F" w:rsidRPr="008C59DE" w:rsidRDefault="00965E8F" w:rsidP="00C906C0">
      <w:pPr>
        <w:spacing w:before="120" w:after="120" w:line="240" w:lineRule="auto"/>
        <w:ind w:left="360"/>
        <w:jc w:val="both"/>
        <w:rPr>
          <w:rFonts w:ascii="Verdana" w:hAnsi="Verdana" w:cstheme="minorHAnsi"/>
          <w:sz w:val="20"/>
          <w:szCs w:val="20"/>
        </w:rPr>
      </w:pPr>
    </w:p>
    <w:tbl>
      <w:tblPr>
        <w:tblW w:w="13470" w:type="dxa"/>
        <w:tblInd w:w="554" w:type="dxa"/>
        <w:tblCellMar>
          <w:left w:w="0" w:type="dxa"/>
          <w:right w:w="0" w:type="dxa"/>
        </w:tblCellMar>
        <w:tblLook w:val="0420" w:firstRow="1" w:lastRow="0" w:firstColumn="0" w:lastColumn="0" w:noHBand="0" w:noVBand="1"/>
      </w:tblPr>
      <w:tblGrid>
        <w:gridCol w:w="2127"/>
        <w:gridCol w:w="11343"/>
      </w:tblGrid>
      <w:tr w:rsidR="00876552" w:rsidRPr="008C59DE" w14:paraId="663D6104" w14:textId="77777777" w:rsidTr="00E6562A">
        <w:trPr>
          <w:trHeight w:val="461"/>
        </w:trPr>
        <w:tc>
          <w:tcPr>
            <w:tcW w:w="2127"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6FEDFEBC" w14:textId="77777777" w:rsidR="00E6562A" w:rsidRPr="008C59DE" w:rsidRDefault="00E6562A" w:rsidP="0026569F">
            <w:pPr>
              <w:spacing w:before="120" w:after="120" w:line="240" w:lineRule="auto"/>
              <w:ind w:left="143"/>
              <w:jc w:val="center"/>
              <w:rPr>
                <w:rFonts w:ascii="Verdana" w:hAnsi="Verdana" w:cstheme="minorHAnsi"/>
                <w:sz w:val="20"/>
                <w:szCs w:val="20"/>
              </w:rPr>
            </w:pPr>
            <w:r w:rsidRPr="008C59DE">
              <w:rPr>
                <w:rFonts w:ascii="Verdana" w:hAnsi="Verdana" w:cstheme="minorHAnsi"/>
                <w:b/>
                <w:bCs/>
                <w:sz w:val="20"/>
                <w:szCs w:val="20"/>
              </w:rPr>
              <w:t>CPC 47</w:t>
            </w:r>
          </w:p>
        </w:tc>
        <w:tc>
          <w:tcPr>
            <w:tcW w:w="1134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18525D39" w14:textId="77777777" w:rsidR="00E6562A" w:rsidRPr="008C59DE" w:rsidRDefault="00E6562A" w:rsidP="0026569F">
            <w:pPr>
              <w:spacing w:before="120" w:after="120" w:line="240" w:lineRule="auto"/>
              <w:ind w:left="145"/>
              <w:jc w:val="center"/>
              <w:rPr>
                <w:rFonts w:ascii="Verdana" w:hAnsi="Verdana" w:cstheme="minorHAnsi"/>
                <w:sz w:val="20"/>
                <w:szCs w:val="20"/>
              </w:rPr>
            </w:pPr>
            <w:r w:rsidRPr="008C59DE">
              <w:rPr>
                <w:rFonts w:ascii="Verdana" w:hAnsi="Verdana" w:cstheme="minorHAnsi"/>
                <w:b/>
                <w:bCs/>
                <w:sz w:val="20"/>
                <w:szCs w:val="20"/>
              </w:rPr>
              <w:t>Considerações</w:t>
            </w:r>
          </w:p>
        </w:tc>
      </w:tr>
      <w:tr w:rsidR="00876552" w:rsidRPr="008C59DE" w14:paraId="43CCF2AB" w14:textId="77777777" w:rsidTr="00E6562A">
        <w:trPr>
          <w:trHeight w:val="609"/>
        </w:trPr>
        <w:tc>
          <w:tcPr>
            <w:tcW w:w="2127"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647E5A4B" w14:textId="77777777" w:rsidR="00E6562A" w:rsidRPr="008C59DE" w:rsidRDefault="00E6562A"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Preço da transação</w:t>
            </w:r>
          </w:p>
        </w:tc>
        <w:tc>
          <w:tcPr>
            <w:tcW w:w="1134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5E5AE867" w14:textId="77777777" w:rsidR="00E6562A" w:rsidRPr="008C59DE" w:rsidRDefault="00E6562A" w:rsidP="0026569F">
            <w:pPr>
              <w:spacing w:before="120" w:after="120" w:line="240" w:lineRule="auto"/>
              <w:ind w:left="145"/>
              <w:jc w:val="both"/>
              <w:rPr>
                <w:rFonts w:ascii="Verdana" w:hAnsi="Verdana" w:cstheme="minorHAnsi"/>
                <w:sz w:val="20"/>
                <w:szCs w:val="20"/>
              </w:rPr>
            </w:pPr>
            <w:r w:rsidRPr="008C59DE">
              <w:rPr>
                <w:rFonts w:ascii="Verdana" w:hAnsi="Verdana" w:cstheme="minorHAnsi"/>
                <w:sz w:val="20"/>
                <w:szCs w:val="20"/>
              </w:rPr>
              <w:t xml:space="preserve">O preço corresponde ao </w:t>
            </w:r>
            <w:r w:rsidRPr="008C59DE">
              <w:rPr>
                <w:rFonts w:ascii="Verdana" w:hAnsi="Verdana" w:cstheme="minorHAnsi"/>
                <w:b/>
                <w:bCs/>
                <w:sz w:val="20"/>
                <w:szCs w:val="20"/>
              </w:rPr>
              <w:t xml:space="preserve">percentual contratado de taxa de administração </w:t>
            </w:r>
            <w:r w:rsidRPr="008C59DE">
              <w:rPr>
                <w:rFonts w:ascii="Verdana" w:hAnsi="Verdana" w:cstheme="minorHAnsi"/>
                <w:sz w:val="20"/>
                <w:szCs w:val="20"/>
              </w:rPr>
              <w:t>aplicado sobre o valor do bem ou serviço objeto do consórcio.</w:t>
            </w:r>
          </w:p>
        </w:tc>
      </w:tr>
      <w:tr w:rsidR="00876552" w:rsidRPr="008C59DE" w14:paraId="5ED29583" w14:textId="77777777" w:rsidTr="00E6562A">
        <w:trPr>
          <w:trHeight w:val="609"/>
        </w:trPr>
        <w:tc>
          <w:tcPr>
            <w:tcW w:w="212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75F49371" w14:textId="77777777" w:rsidR="00E6562A" w:rsidRPr="008C59DE" w:rsidRDefault="00E6562A"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Alterações no preço</w:t>
            </w:r>
          </w:p>
        </w:tc>
        <w:tc>
          <w:tcPr>
            <w:tcW w:w="113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42C94DC9" w14:textId="77777777" w:rsidR="00E6562A" w:rsidRPr="008C59DE" w:rsidRDefault="00E6562A" w:rsidP="0026569F">
            <w:pPr>
              <w:spacing w:before="120" w:after="120" w:line="240" w:lineRule="auto"/>
              <w:ind w:left="145"/>
              <w:jc w:val="both"/>
              <w:rPr>
                <w:rFonts w:ascii="Verdana" w:hAnsi="Verdana" w:cstheme="minorHAnsi"/>
                <w:sz w:val="20"/>
                <w:szCs w:val="20"/>
              </w:rPr>
            </w:pPr>
            <w:r w:rsidRPr="008C59DE">
              <w:rPr>
                <w:rFonts w:ascii="Verdana" w:hAnsi="Verdana" w:cstheme="minorHAnsi"/>
                <w:sz w:val="20"/>
                <w:szCs w:val="20"/>
              </w:rPr>
              <w:t xml:space="preserve">As </w:t>
            </w:r>
            <w:r w:rsidRPr="008C59DE">
              <w:rPr>
                <w:rFonts w:ascii="Verdana" w:hAnsi="Verdana" w:cstheme="minorHAnsi"/>
                <w:b/>
                <w:bCs/>
                <w:sz w:val="20"/>
                <w:szCs w:val="20"/>
              </w:rPr>
              <w:t xml:space="preserve">alterações no valor do bem ou serviço </w:t>
            </w:r>
            <w:r w:rsidRPr="008C59DE">
              <w:rPr>
                <w:rFonts w:ascii="Verdana" w:hAnsi="Verdana" w:cstheme="minorHAnsi"/>
                <w:sz w:val="20"/>
                <w:szCs w:val="20"/>
              </w:rPr>
              <w:t>referenciado no contrato (aumento ou redução) não pode ser previstas e ocorrem em condições de mercado para preservar o poder aquisitivo.</w:t>
            </w:r>
          </w:p>
        </w:tc>
      </w:tr>
      <w:tr w:rsidR="00876552" w:rsidRPr="008C59DE" w14:paraId="484558A2" w14:textId="77777777" w:rsidTr="00E6562A">
        <w:trPr>
          <w:trHeight w:val="609"/>
        </w:trPr>
        <w:tc>
          <w:tcPr>
            <w:tcW w:w="212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5D074501" w14:textId="77777777" w:rsidR="00E6562A" w:rsidRPr="008C59DE" w:rsidRDefault="00E6562A"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Modificação de contrato</w:t>
            </w:r>
          </w:p>
        </w:tc>
        <w:tc>
          <w:tcPr>
            <w:tcW w:w="113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7AEF1FBC" w14:textId="67476978" w:rsidR="00E6562A" w:rsidRPr="008C59DE" w:rsidRDefault="00E6562A" w:rsidP="0026569F">
            <w:pPr>
              <w:spacing w:before="120" w:after="120" w:line="240" w:lineRule="auto"/>
              <w:ind w:left="145"/>
              <w:jc w:val="both"/>
              <w:rPr>
                <w:rFonts w:ascii="Verdana" w:hAnsi="Verdana" w:cstheme="minorHAnsi"/>
                <w:sz w:val="20"/>
                <w:szCs w:val="20"/>
              </w:rPr>
            </w:pPr>
            <w:r w:rsidRPr="008C59DE">
              <w:rPr>
                <w:rFonts w:ascii="Verdana" w:hAnsi="Verdana" w:cstheme="minorHAnsi"/>
                <w:sz w:val="20"/>
                <w:szCs w:val="20"/>
              </w:rPr>
              <w:t xml:space="preserve">As alterações no valor do bem ou serviço é </w:t>
            </w:r>
            <w:proofErr w:type="spellStart"/>
            <w:r w:rsidRPr="008C59DE">
              <w:rPr>
                <w:rFonts w:ascii="Verdana" w:hAnsi="Verdana" w:cstheme="minorHAnsi"/>
                <w:sz w:val="20"/>
                <w:szCs w:val="20"/>
              </w:rPr>
              <w:t>remensuração</w:t>
            </w:r>
            <w:proofErr w:type="spellEnd"/>
            <w:r w:rsidRPr="008C59DE">
              <w:rPr>
                <w:rFonts w:ascii="Verdana" w:hAnsi="Verdana" w:cstheme="minorHAnsi"/>
                <w:sz w:val="20"/>
                <w:szCs w:val="20"/>
              </w:rPr>
              <w:t xml:space="preserve"> do preço da transação, sem interferência no escopo ou na prestação do serviço. A obrigação de performance restante não é distinta e reflete um </w:t>
            </w:r>
            <w:r w:rsidRPr="008C59DE">
              <w:rPr>
                <w:rFonts w:ascii="Verdana" w:hAnsi="Verdana" w:cstheme="minorHAnsi"/>
                <w:b/>
                <w:bCs/>
                <w:sz w:val="20"/>
                <w:szCs w:val="20"/>
              </w:rPr>
              <w:t>ajuste da receita em base cumulativa</w:t>
            </w:r>
            <w:r w:rsidRPr="008C59DE">
              <w:rPr>
                <w:rFonts w:ascii="Verdana" w:hAnsi="Verdana" w:cstheme="minorHAnsi"/>
                <w:sz w:val="20"/>
                <w:szCs w:val="20"/>
              </w:rPr>
              <w:t>.</w:t>
            </w:r>
          </w:p>
        </w:tc>
      </w:tr>
      <w:tr w:rsidR="00876552" w:rsidRPr="008C59DE" w14:paraId="4F7230AB" w14:textId="77777777" w:rsidTr="00E6562A">
        <w:trPr>
          <w:trHeight w:val="609"/>
        </w:trPr>
        <w:tc>
          <w:tcPr>
            <w:tcW w:w="212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4664B17E" w14:textId="77777777" w:rsidR="00E6562A" w:rsidRPr="008C59DE" w:rsidRDefault="00E6562A"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Preço fixo</w:t>
            </w:r>
          </w:p>
        </w:tc>
        <w:tc>
          <w:tcPr>
            <w:tcW w:w="113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1FF9F8F4" w14:textId="77777777" w:rsidR="00E6562A" w:rsidRPr="008C59DE" w:rsidRDefault="00E6562A" w:rsidP="0026569F">
            <w:pPr>
              <w:spacing w:before="120" w:after="120" w:line="240" w:lineRule="auto"/>
              <w:ind w:left="145"/>
              <w:jc w:val="both"/>
              <w:rPr>
                <w:rFonts w:ascii="Verdana" w:hAnsi="Verdana" w:cstheme="minorHAnsi"/>
                <w:sz w:val="20"/>
                <w:szCs w:val="20"/>
              </w:rPr>
            </w:pPr>
            <w:r w:rsidRPr="008C59DE">
              <w:rPr>
                <w:rFonts w:ascii="Verdana" w:hAnsi="Verdana" w:cstheme="minorHAnsi"/>
                <w:sz w:val="20"/>
                <w:szCs w:val="20"/>
              </w:rPr>
              <w:t xml:space="preserve">A precificação da </w:t>
            </w:r>
            <w:r w:rsidRPr="008C59DE">
              <w:rPr>
                <w:rFonts w:ascii="Verdana" w:hAnsi="Verdana" w:cstheme="minorHAnsi"/>
                <w:b/>
                <w:bCs/>
                <w:sz w:val="20"/>
                <w:szCs w:val="20"/>
              </w:rPr>
              <w:t>taxa de administração é fixa</w:t>
            </w:r>
            <w:r w:rsidRPr="008C59DE">
              <w:rPr>
                <w:rFonts w:ascii="Verdana" w:hAnsi="Verdana" w:cstheme="minorHAnsi"/>
                <w:sz w:val="20"/>
                <w:szCs w:val="20"/>
              </w:rPr>
              <w:t>, baseado em percentual mensal sobre o valor do bem ou serviço referenciado no contrato.</w:t>
            </w:r>
          </w:p>
        </w:tc>
      </w:tr>
      <w:tr w:rsidR="00ED78B8" w:rsidRPr="008C59DE" w14:paraId="7134331E" w14:textId="77777777" w:rsidTr="00ED78B8">
        <w:trPr>
          <w:trHeight w:val="609"/>
        </w:trPr>
        <w:tc>
          <w:tcPr>
            <w:tcW w:w="2127"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Mar>
              <w:top w:w="72" w:type="dxa"/>
              <w:left w:w="144" w:type="dxa"/>
              <w:bottom w:w="72" w:type="dxa"/>
              <w:right w:w="144" w:type="dxa"/>
            </w:tcMar>
            <w:vAlign w:val="center"/>
            <w:hideMark/>
          </w:tcPr>
          <w:p w14:paraId="0027C600" w14:textId="77777777" w:rsidR="00E6562A" w:rsidRPr="008C59DE" w:rsidRDefault="00E6562A" w:rsidP="008337DE">
            <w:pPr>
              <w:spacing w:before="120" w:after="120" w:line="240" w:lineRule="auto"/>
              <w:ind w:left="143"/>
              <w:jc w:val="center"/>
              <w:rPr>
                <w:rFonts w:ascii="Verdana" w:hAnsi="Verdana" w:cstheme="minorHAnsi"/>
                <w:color w:val="C00000"/>
                <w:sz w:val="20"/>
                <w:szCs w:val="20"/>
              </w:rPr>
            </w:pPr>
            <w:r w:rsidRPr="008C59DE">
              <w:rPr>
                <w:rFonts w:ascii="Verdana" w:hAnsi="Verdana" w:cstheme="minorHAnsi"/>
                <w:color w:val="C00000"/>
                <w:sz w:val="20"/>
                <w:szCs w:val="20"/>
              </w:rPr>
              <w:t>Contraprestação variável</w:t>
            </w:r>
          </w:p>
        </w:tc>
        <w:tc>
          <w:tcPr>
            <w:tcW w:w="11343"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Mar>
              <w:top w:w="72" w:type="dxa"/>
              <w:left w:w="144" w:type="dxa"/>
              <w:bottom w:w="72" w:type="dxa"/>
              <w:right w:w="144" w:type="dxa"/>
            </w:tcMar>
            <w:vAlign w:val="center"/>
            <w:hideMark/>
          </w:tcPr>
          <w:p w14:paraId="10E3944B" w14:textId="77777777" w:rsidR="00E6562A" w:rsidRPr="008C59DE" w:rsidRDefault="00E6562A" w:rsidP="0026569F">
            <w:pPr>
              <w:spacing w:before="120" w:after="120" w:line="240" w:lineRule="auto"/>
              <w:ind w:left="145"/>
              <w:jc w:val="both"/>
              <w:rPr>
                <w:rFonts w:ascii="Verdana" w:hAnsi="Verdana" w:cstheme="minorHAnsi"/>
                <w:color w:val="C00000"/>
                <w:sz w:val="20"/>
                <w:szCs w:val="20"/>
              </w:rPr>
            </w:pPr>
            <w:r w:rsidRPr="008C59DE">
              <w:rPr>
                <w:rFonts w:ascii="Verdana" w:hAnsi="Verdana" w:cstheme="minorHAnsi"/>
                <w:color w:val="C00000"/>
                <w:sz w:val="20"/>
                <w:szCs w:val="20"/>
              </w:rPr>
              <w:t>Pode ter a ocorrência de contraprestação variável, dependendo do modelo de negócio (ex. cobrança reduzida condicionada a aquisição pelo cliente do bem da marca representada pela administradora).</w:t>
            </w:r>
          </w:p>
        </w:tc>
      </w:tr>
      <w:tr w:rsidR="00876552" w:rsidRPr="008C59DE" w14:paraId="5B7E1282" w14:textId="77777777" w:rsidTr="00E6562A">
        <w:trPr>
          <w:trHeight w:val="609"/>
        </w:trPr>
        <w:tc>
          <w:tcPr>
            <w:tcW w:w="212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3262A946" w14:textId="77777777" w:rsidR="00E6562A" w:rsidRPr="008C59DE" w:rsidRDefault="00E6562A"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Estimativa de preço</w:t>
            </w:r>
          </w:p>
        </w:tc>
        <w:tc>
          <w:tcPr>
            <w:tcW w:w="113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0E04BE80" w14:textId="4CCEDE4E" w:rsidR="00E6562A" w:rsidRPr="008C59DE" w:rsidRDefault="00E6562A" w:rsidP="0026569F">
            <w:pPr>
              <w:spacing w:before="120" w:after="120" w:line="240" w:lineRule="auto"/>
              <w:ind w:left="145"/>
              <w:jc w:val="both"/>
              <w:rPr>
                <w:rFonts w:ascii="Verdana" w:hAnsi="Verdana" w:cstheme="minorHAnsi"/>
                <w:sz w:val="20"/>
                <w:szCs w:val="20"/>
              </w:rPr>
            </w:pPr>
            <w:r w:rsidRPr="008C59DE">
              <w:rPr>
                <w:rFonts w:ascii="Verdana" w:hAnsi="Verdana" w:cstheme="minorHAnsi"/>
                <w:sz w:val="20"/>
                <w:szCs w:val="20"/>
              </w:rPr>
              <w:t>Os contratos de consórcio não têm componente de financiamento significativo, contraprestação não monetária ou contraprestação a pagar ao cliente.</w:t>
            </w:r>
          </w:p>
        </w:tc>
      </w:tr>
    </w:tbl>
    <w:p w14:paraId="03F957A5" w14:textId="1306ED02" w:rsidR="00E6562A" w:rsidRDefault="00E6562A" w:rsidP="00C906C0">
      <w:pPr>
        <w:spacing w:before="120" w:after="120" w:line="240" w:lineRule="auto"/>
        <w:ind w:left="360"/>
        <w:jc w:val="both"/>
        <w:rPr>
          <w:rFonts w:ascii="Verdana" w:hAnsi="Verdana" w:cstheme="minorHAnsi"/>
          <w:sz w:val="20"/>
          <w:szCs w:val="20"/>
        </w:rPr>
      </w:pPr>
    </w:p>
    <w:p w14:paraId="0BBF1456" w14:textId="3C7BD9F8" w:rsidR="00965E8F" w:rsidRDefault="00965E8F" w:rsidP="00C906C0">
      <w:pPr>
        <w:spacing w:before="120" w:after="120" w:line="240" w:lineRule="auto"/>
        <w:ind w:left="360"/>
        <w:jc w:val="both"/>
        <w:rPr>
          <w:rFonts w:ascii="Verdana" w:hAnsi="Verdana" w:cstheme="minorHAnsi"/>
          <w:sz w:val="20"/>
          <w:szCs w:val="20"/>
        </w:rPr>
      </w:pPr>
    </w:p>
    <w:p w14:paraId="7665D7CE" w14:textId="3C14FC70" w:rsidR="00965E8F" w:rsidRDefault="00965E8F" w:rsidP="00C906C0">
      <w:pPr>
        <w:spacing w:before="120" w:after="120" w:line="240" w:lineRule="auto"/>
        <w:ind w:left="360"/>
        <w:jc w:val="both"/>
        <w:rPr>
          <w:rFonts w:ascii="Verdana" w:hAnsi="Verdana" w:cstheme="minorHAnsi"/>
          <w:sz w:val="20"/>
          <w:szCs w:val="20"/>
        </w:rPr>
      </w:pPr>
    </w:p>
    <w:p w14:paraId="0C251F3F" w14:textId="6480DAF3" w:rsidR="00965E8F" w:rsidRDefault="00965E8F" w:rsidP="00C906C0">
      <w:pPr>
        <w:spacing w:before="120" w:after="120" w:line="240" w:lineRule="auto"/>
        <w:ind w:left="360"/>
        <w:jc w:val="both"/>
        <w:rPr>
          <w:rFonts w:ascii="Verdana" w:hAnsi="Verdana" w:cstheme="minorHAnsi"/>
          <w:sz w:val="20"/>
          <w:szCs w:val="20"/>
        </w:rPr>
      </w:pPr>
    </w:p>
    <w:p w14:paraId="7EC40813" w14:textId="3D7E2D72" w:rsidR="00E6562A" w:rsidRPr="008C59DE" w:rsidRDefault="00E6562A" w:rsidP="00C906C0">
      <w:pPr>
        <w:spacing w:before="120" w:after="120" w:line="240" w:lineRule="auto"/>
        <w:ind w:left="360"/>
        <w:jc w:val="both"/>
        <w:rPr>
          <w:rFonts w:ascii="Verdana" w:hAnsi="Verdana" w:cstheme="minorHAnsi"/>
          <w:sz w:val="20"/>
          <w:szCs w:val="20"/>
        </w:rPr>
      </w:pPr>
      <w:r w:rsidRPr="008C59DE">
        <w:rPr>
          <w:rFonts w:ascii="Verdana" w:hAnsi="Verdana" w:cstheme="minorHAnsi"/>
          <w:b/>
          <w:bCs/>
          <w:sz w:val="20"/>
          <w:szCs w:val="20"/>
        </w:rPr>
        <w:t>Alocação do preço da transação a obrigação de performance</w:t>
      </w:r>
      <w:r w:rsidRPr="008C59DE">
        <w:rPr>
          <w:rFonts w:ascii="Verdana" w:hAnsi="Verdana" w:cstheme="minorHAnsi"/>
          <w:sz w:val="20"/>
          <w:szCs w:val="20"/>
        </w:rPr>
        <w:t xml:space="preserve"> </w:t>
      </w:r>
      <w:r w:rsidRPr="008C59DE">
        <w:rPr>
          <w:rFonts w:ascii="Verdana" w:hAnsi="Verdana" w:cstheme="minorHAnsi"/>
          <w:color w:val="1F497D" w:themeColor="text2"/>
          <w:sz w:val="20"/>
          <w:szCs w:val="20"/>
        </w:rPr>
        <w:t>(CPC 47: 73-86)</w:t>
      </w:r>
    </w:p>
    <w:p w14:paraId="7C8462A7" w14:textId="2E91AA7A" w:rsidR="00E6562A" w:rsidRPr="008C59DE" w:rsidRDefault="00E6562A" w:rsidP="00C906C0">
      <w:pPr>
        <w:spacing w:before="120" w:after="120" w:line="240" w:lineRule="auto"/>
        <w:ind w:left="360"/>
        <w:jc w:val="both"/>
        <w:rPr>
          <w:rFonts w:ascii="Verdana" w:hAnsi="Verdana" w:cstheme="minorHAnsi"/>
          <w:sz w:val="20"/>
          <w:szCs w:val="20"/>
        </w:rPr>
      </w:pPr>
    </w:p>
    <w:tbl>
      <w:tblPr>
        <w:tblW w:w="13470" w:type="dxa"/>
        <w:tblInd w:w="554" w:type="dxa"/>
        <w:tblCellMar>
          <w:left w:w="0" w:type="dxa"/>
          <w:right w:w="0" w:type="dxa"/>
        </w:tblCellMar>
        <w:tblLook w:val="0420" w:firstRow="1" w:lastRow="0" w:firstColumn="0" w:lastColumn="0" w:noHBand="0" w:noVBand="1"/>
      </w:tblPr>
      <w:tblGrid>
        <w:gridCol w:w="2000"/>
        <w:gridCol w:w="11470"/>
      </w:tblGrid>
      <w:tr w:rsidR="00E6562A" w:rsidRPr="008C59DE" w14:paraId="56495755" w14:textId="77777777" w:rsidTr="0026569F">
        <w:trPr>
          <w:trHeight w:val="461"/>
        </w:trPr>
        <w:tc>
          <w:tcPr>
            <w:tcW w:w="20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19A9C3B4" w14:textId="77777777" w:rsidR="00E6562A" w:rsidRPr="008C59DE" w:rsidRDefault="00E6562A" w:rsidP="0026569F">
            <w:pPr>
              <w:spacing w:before="120" w:after="120" w:line="240" w:lineRule="auto"/>
              <w:ind w:left="143"/>
              <w:jc w:val="center"/>
              <w:rPr>
                <w:rFonts w:ascii="Verdana" w:hAnsi="Verdana" w:cstheme="minorHAnsi"/>
                <w:sz w:val="20"/>
                <w:szCs w:val="20"/>
              </w:rPr>
            </w:pPr>
            <w:r w:rsidRPr="008C59DE">
              <w:rPr>
                <w:rFonts w:ascii="Verdana" w:hAnsi="Verdana" w:cstheme="minorHAnsi"/>
                <w:b/>
                <w:bCs/>
                <w:sz w:val="20"/>
                <w:szCs w:val="20"/>
              </w:rPr>
              <w:t>CPC 47</w:t>
            </w:r>
          </w:p>
        </w:tc>
        <w:tc>
          <w:tcPr>
            <w:tcW w:w="1147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20C5909B" w14:textId="77777777" w:rsidR="00E6562A" w:rsidRPr="008C59DE" w:rsidRDefault="00E6562A" w:rsidP="0026569F">
            <w:pPr>
              <w:spacing w:before="120" w:after="120" w:line="240" w:lineRule="auto"/>
              <w:ind w:left="123"/>
              <w:jc w:val="center"/>
              <w:rPr>
                <w:rFonts w:ascii="Verdana" w:hAnsi="Verdana" w:cstheme="minorHAnsi"/>
                <w:sz w:val="20"/>
                <w:szCs w:val="20"/>
              </w:rPr>
            </w:pPr>
            <w:r w:rsidRPr="008C59DE">
              <w:rPr>
                <w:rFonts w:ascii="Verdana" w:hAnsi="Verdana" w:cstheme="minorHAnsi"/>
                <w:b/>
                <w:bCs/>
                <w:sz w:val="20"/>
                <w:szCs w:val="20"/>
              </w:rPr>
              <w:t>Considerações</w:t>
            </w:r>
          </w:p>
        </w:tc>
      </w:tr>
      <w:tr w:rsidR="00E6562A" w:rsidRPr="008C59DE" w14:paraId="7B324DAA" w14:textId="77777777" w:rsidTr="0026569F">
        <w:trPr>
          <w:trHeight w:val="609"/>
        </w:trPr>
        <w:tc>
          <w:tcPr>
            <w:tcW w:w="20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56A84D97" w14:textId="77777777" w:rsidR="00E6562A" w:rsidRPr="008C59DE" w:rsidRDefault="00E6562A"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Única obrigação de performance</w:t>
            </w:r>
          </w:p>
        </w:tc>
        <w:tc>
          <w:tcPr>
            <w:tcW w:w="1147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11B58169" w14:textId="3A1E3A7F" w:rsidR="00E6562A" w:rsidRPr="008C59DE" w:rsidRDefault="00E6562A"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A administradora de consórcio</w:t>
            </w:r>
            <w:r w:rsidR="00DA0F28" w:rsidRPr="008C59DE">
              <w:rPr>
                <w:rFonts w:ascii="Verdana" w:hAnsi="Verdana" w:cstheme="minorHAnsi"/>
                <w:sz w:val="20"/>
                <w:szCs w:val="20"/>
              </w:rPr>
              <w:t>s</w:t>
            </w:r>
            <w:r w:rsidRPr="008C59DE">
              <w:rPr>
                <w:rFonts w:ascii="Verdana" w:hAnsi="Verdana" w:cstheme="minorHAnsi"/>
                <w:sz w:val="20"/>
                <w:szCs w:val="20"/>
              </w:rPr>
              <w:t xml:space="preserve"> aloca o preço da transação (fixo) à única obrigação de performance, satisfeita ao longo do prazo do contrato.</w:t>
            </w:r>
          </w:p>
        </w:tc>
      </w:tr>
      <w:tr w:rsidR="00E6562A" w:rsidRPr="008C59DE" w14:paraId="533E558B" w14:textId="77777777" w:rsidTr="0026569F">
        <w:trPr>
          <w:trHeight w:val="609"/>
        </w:trPr>
        <w:tc>
          <w:tcPr>
            <w:tcW w:w="20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53DA7F9F" w14:textId="77777777" w:rsidR="00E6562A" w:rsidRPr="008C59DE" w:rsidRDefault="00E6562A"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Tratar as exceções</w:t>
            </w:r>
          </w:p>
        </w:tc>
        <w:tc>
          <w:tcPr>
            <w:tcW w:w="1147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005EE330" w14:textId="165AF6C4" w:rsidR="00E6562A" w:rsidRPr="008C59DE" w:rsidRDefault="00E6562A"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Situação diferente se a administradora possuir outra(s) obrigação(</w:t>
            </w:r>
            <w:proofErr w:type="spellStart"/>
            <w:r w:rsidR="00873E55" w:rsidRPr="008C59DE">
              <w:rPr>
                <w:rFonts w:ascii="Verdana" w:hAnsi="Verdana" w:cstheme="minorHAnsi"/>
                <w:sz w:val="20"/>
                <w:szCs w:val="20"/>
              </w:rPr>
              <w:t>ç</w:t>
            </w:r>
            <w:r w:rsidRPr="008C59DE">
              <w:rPr>
                <w:rFonts w:ascii="Verdana" w:hAnsi="Verdana" w:cstheme="minorHAnsi"/>
                <w:sz w:val="20"/>
                <w:szCs w:val="20"/>
              </w:rPr>
              <w:t>ões</w:t>
            </w:r>
            <w:proofErr w:type="spellEnd"/>
            <w:r w:rsidRPr="008C59DE">
              <w:rPr>
                <w:rFonts w:ascii="Verdana" w:hAnsi="Verdana" w:cstheme="minorHAnsi"/>
                <w:sz w:val="20"/>
                <w:szCs w:val="20"/>
              </w:rPr>
              <w:t>) de performance</w:t>
            </w:r>
            <w:r w:rsidR="00ED78B8" w:rsidRPr="008C59DE">
              <w:rPr>
                <w:rFonts w:ascii="Verdana" w:hAnsi="Verdana" w:cstheme="minorHAnsi"/>
                <w:sz w:val="20"/>
                <w:szCs w:val="20"/>
              </w:rPr>
              <w:t>.</w:t>
            </w:r>
          </w:p>
        </w:tc>
      </w:tr>
    </w:tbl>
    <w:p w14:paraId="2545D148" w14:textId="010BB672" w:rsidR="00E6562A" w:rsidRDefault="00E6562A" w:rsidP="00C906C0">
      <w:pPr>
        <w:spacing w:before="120" w:after="120" w:line="240" w:lineRule="auto"/>
        <w:ind w:left="360"/>
        <w:jc w:val="both"/>
        <w:rPr>
          <w:rFonts w:ascii="Verdana" w:hAnsi="Verdana" w:cstheme="minorHAnsi"/>
          <w:sz w:val="20"/>
          <w:szCs w:val="20"/>
        </w:rPr>
      </w:pPr>
    </w:p>
    <w:p w14:paraId="3962F4FA" w14:textId="77777777" w:rsidR="00965E8F" w:rsidRPr="008C59DE" w:rsidRDefault="00965E8F" w:rsidP="00C906C0">
      <w:pPr>
        <w:spacing w:before="120" w:after="120" w:line="240" w:lineRule="auto"/>
        <w:ind w:left="360"/>
        <w:jc w:val="both"/>
        <w:rPr>
          <w:rFonts w:ascii="Verdana" w:hAnsi="Verdana" w:cstheme="minorHAnsi"/>
          <w:sz w:val="20"/>
          <w:szCs w:val="20"/>
        </w:rPr>
      </w:pPr>
    </w:p>
    <w:p w14:paraId="5360B71D" w14:textId="22894FE6" w:rsidR="00E6562A" w:rsidRPr="008C59DE" w:rsidRDefault="00876552" w:rsidP="00C906C0">
      <w:pPr>
        <w:spacing w:before="120" w:after="120" w:line="240" w:lineRule="auto"/>
        <w:ind w:left="360"/>
        <w:jc w:val="both"/>
        <w:rPr>
          <w:rFonts w:ascii="Verdana" w:hAnsi="Verdana" w:cstheme="minorHAnsi"/>
          <w:b/>
          <w:bCs/>
          <w:sz w:val="20"/>
          <w:szCs w:val="20"/>
        </w:rPr>
      </w:pPr>
      <w:r w:rsidRPr="008C59DE">
        <w:rPr>
          <w:rFonts w:ascii="Verdana" w:hAnsi="Verdana" w:cstheme="minorHAnsi"/>
          <w:b/>
          <w:bCs/>
          <w:sz w:val="20"/>
          <w:szCs w:val="20"/>
        </w:rPr>
        <w:t>Cancelamento e reativação de contratos</w:t>
      </w:r>
    </w:p>
    <w:p w14:paraId="42B6D8AB" w14:textId="690D8889" w:rsidR="00E6562A" w:rsidRPr="008C59DE" w:rsidRDefault="00E6562A" w:rsidP="00C906C0">
      <w:pPr>
        <w:spacing w:before="120" w:after="120" w:line="240" w:lineRule="auto"/>
        <w:ind w:left="360"/>
        <w:jc w:val="both"/>
        <w:rPr>
          <w:rFonts w:ascii="Verdana" w:hAnsi="Verdana" w:cstheme="minorHAnsi"/>
          <w:sz w:val="20"/>
          <w:szCs w:val="20"/>
        </w:rPr>
      </w:pPr>
    </w:p>
    <w:tbl>
      <w:tblPr>
        <w:tblW w:w="13470" w:type="dxa"/>
        <w:tblInd w:w="554" w:type="dxa"/>
        <w:tblCellMar>
          <w:left w:w="0" w:type="dxa"/>
          <w:right w:w="0" w:type="dxa"/>
        </w:tblCellMar>
        <w:tblLook w:val="0420" w:firstRow="1" w:lastRow="0" w:firstColumn="0" w:lastColumn="0" w:noHBand="0" w:noVBand="1"/>
      </w:tblPr>
      <w:tblGrid>
        <w:gridCol w:w="2000"/>
        <w:gridCol w:w="11470"/>
      </w:tblGrid>
      <w:tr w:rsidR="00876552" w:rsidRPr="008C59DE" w14:paraId="66D060AF" w14:textId="77777777" w:rsidTr="0026569F">
        <w:trPr>
          <w:trHeight w:val="461"/>
        </w:trPr>
        <w:tc>
          <w:tcPr>
            <w:tcW w:w="20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240778E9" w14:textId="77777777" w:rsidR="00876552" w:rsidRPr="008C59DE" w:rsidRDefault="00876552" w:rsidP="0026569F">
            <w:pPr>
              <w:spacing w:before="120" w:after="120" w:line="240" w:lineRule="auto"/>
              <w:ind w:left="143"/>
              <w:jc w:val="center"/>
              <w:rPr>
                <w:rFonts w:ascii="Verdana" w:hAnsi="Verdana" w:cstheme="minorHAnsi"/>
                <w:sz w:val="20"/>
                <w:szCs w:val="20"/>
              </w:rPr>
            </w:pPr>
            <w:r w:rsidRPr="008C59DE">
              <w:rPr>
                <w:rFonts w:ascii="Verdana" w:hAnsi="Verdana" w:cstheme="minorHAnsi"/>
                <w:b/>
                <w:bCs/>
                <w:sz w:val="20"/>
                <w:szCs w:val="20"/>
              </w:rPr>
              <w:t>CPC 47</w:t>
            </w:r>
          </w:p>
        </w:tc>
        <w:tc>
          <w:tcPr>
            <w:tcW w:w="1147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4DB65464" w14:textId="77777777" w:rsidR="00876552" w:rsidRPr="008C59DE" w:rsidRDefault="00876552" w:rsidP="0026569F">
            <w:pPr>
              <w:spacing w:before="120" w:after="120" w:line="240" w:lineRule="auto"/>
              <w:ind w:left="123"/>
              <w:jc w:val="center"/>
              <w:rPr>
                <w:rFonts w:ascii="Verdana" w:hAnsi="Verdana" w:cstheme="minorHAnsi"/>
                <w:sz w:val="20"/>
                <w:szCs w:val="20"/>
              </w:rPr>
            </w:pPr>
            <w:r w:rsidRPr="008C59DE">
              <w:rPr>
                <w:rFonts w:ascii="Verdana" w:hAnsi="Verdana" w:cstheme="minorHAnsi"/>
                <w:b/>
                <w:bCs/>
                <w:sz w:val="20"/>
                <w:szCs w:val="20"/>
              </w:rPr>
              <w:t>Considerações</w:t>
            </w:r>
          </w:p>
        </w:tc>
      </w:tr>
      <w:tr w:rsidR="00876552" w:rsidRPr="008C59DE" w14:paraId="083E69FC" w14:textId="77777777" w:rsidTr="0026569F">
        <w:trPr>
          <w:trHeight w:val="609"/>
        </w:trPr>
        <w:tc>
          <w:tcPr>
            <w:tcW w:w="20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631A0A0A" w14:textId="77777777" w:rsidR="00876552" w:rsidRPr="008C59DE" w:rsidRDefault="00876552"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Cancelamento</w:t>
            </w:r>
          </w:p>
        </w:tc>
        <w:tc>
          <w:tcPr>
            <w:tcW w:w="1147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7900141F" w14:textId="77777777" w:rsidR="00876552" w:rsidRPr="008C59DE" w:rsidRDefault="00876552"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Os contratos cancelados são considerados cumpridos até o momento do cancelamento e não desfaz a relação comercial existente enquanto o contrato esteve vigente.</w:t>
            </w:r>
          </w:p>
          <w:p w14:paraId="1310D815" w14:textId="6CD62DFE" w:rsidR="00876552" w:rsidRPr="008C59DE" w:rsidRDefault="00876552"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Os saldos de passivo (taxa de administração) e ativo (custos incrementais) de contrato são reconhecidos como receita e despesa, respectivamente, no cancelamento.</w:t>
            </w:r>
          </w:p>
        </w:tc>
      </w:tr>
      <w:tr w:rsidR="00876552" w:rsidRPr="008C59DE" w14:paraId="12FAEC73" w14:textId="77777777" w:rsidTr="0026569F">
        <w:trPr>
          <w:trHeight w:val="609"/>
        </w:trPr>
        <w:tc>
          <w:tcPr>
            <w:tcW w:w="20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5D749F8B" w14:textId="77777777" w:rsidR="00876552" w:rsidRPr="008C59DE" w:rsidRDefault="00876552"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Reativação</w:t>
            </w:r>
          </w:p>
        </w:tc>
        <w:tc>
          <w:tcPr>
            <w:tcW w:w="1147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5E197DC6" w14:textId="422A8E31" w:rsidR="00876552" w:rsidRPr="008C59DE" w:rsidRDefault="00876552"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As condições originais do contrato são restabelecidas como se o evento de cancelamento não tivesse ocorrido, de forma que os saldos baixados para resultado também são estornados, retornando à posição patrimonial do contrato, retomando prospectivamente os reconhecimentos das receitas e despesas.</w:t>
            </w:r>
          </w:p>
        </w:tc>
      </w:tr>
    </w:tbl>
    <w:p w14:paraId="58AC3D62" w14:textId="77777777" w:rsidR="00876552" w:rsidRPr="008C59DE" w:rsidRDefault="00876552" w:rsidP="00C906C0">
      <w:pPr>
        <w:spacing w:before="120" w:after="120" w:line="240" w:lineRule="auto"/>
        <w:ind w:left="360"/>
        <w:jc w:val="both"/>
        <w:rPr>
          <w:rFonts w:ascii="Verdana" w:hAnsi="Verdana" w:cstheme="minorHAnsi"/>
          <w:sz w:val="20"/>
          <w:szCs w:val="20"/>
        </w:rPr>
      </w:pPr>
    </w:p>
    <w:p w14:paraId="0F9C64CB" w14:textId="5174FFE7" w:rsidR="00876552" w:rsidRPr="008C59DE" w:rsidRDefault="00876552" w:rsidP="00C906C0">
      <w:pPr>
        <w:spacing w:before="120" w:after="120" w:line="240" w:lineRule="auto"/>
        <w:ind w:left="360"/>
        <w:jc w:val="both"/>
        <w:rPr>
          <w:rFonts w:ascii="Verdana" w:hAnsi="Verdana" w:cstheme="minorHAnsi"/>
          <w:sz w:val="20"/>
          <w:szCs w:val="20"/>
        </w:rPr>
      </w:pPr>
      <w:r w:rsidRPr="008C59DE">
        <w:rPr>
          <w:rFonts w:ascii="Verdana" w:hAnsi="Verdana" w:cstheme="minorHAnsi"/>
          <w:b/>
          <w:bCs/>
          <w:sz w:val="20"/>
          <w:szCs w:val="20"/>
        </w:rPr>
        <w:lastRenderedPageBreak/>
        <w:t>Custo incremental para obtenção de contrato</w:t>
      </w:r>
      <w:r w:rsidRPr="008C59DE">
        <w:rPr>
          <w:rFonts w:ascii="Verdana" w:hAnsi="Verdana" w:cstheme="minorHAnsi"/>
          <w:sz w:val="20"/>
          <w:szCs w:val="20"/>
        </w:rPr>
        <w:t xml:space="preserve"> </w:t>
      </w:r>
      <w:r w:rsidRPr="008C59DE">
        <w:rPr>
          <w:rFonts w:ascii="Verdana" w:hAnsi="Verdana" w:cstheme="minorHAnsi"/>
          <w:color w:val="1F497D" w:themeColor="text2"/>
          <w:sz w:val="20"/>
          <w:szCs w:val="20"/>
        </w:rPr>
        <w:t>(CPC 47: 91-94)</w:t>
      </w:r>
    </w:p>
    <w:p w14:paraId="3292F7C5" w14:textId="7A89DAEE" w:rsidR="00876552" w:rsidRPr="008C59DE" w:rsidRDefault="00876552" w:rsidP="00C906C0">
      <w:pPr>
        <w:spacing w:before="120" w:after="120" w:line="240" w:lineRule="auto"/>
        <w:ind w:left="360"/>
        <w:jc w:val="both"/>
        <w:rPr>
          <w:rFonts w:ascii="Verdana" w:hAnsi="Verdana" w:cstheme="minorHAnsi"/>
          <w:sz w:val="20"/>
          <w:szCs w:val="20"/>
        </w:rPr>
      </w:pPr>
    </w:p>
    <w:tbl>
      <w:tblPr>
        <w:tblW w:w="13470" w:type="dxa"/>
        <w:tblInd w:w="554" w:type="dxa"/>
        <w:tblCellMar>
          <w:left w:w="0" w:type="dxa"/>
          <w:right w:w="0" w:type="dxa"/>
        </w:tblCellMar>
        <w:tblLook w:val="0420" w:firstRow="1" w:lastRow="0" w:firstColumn="0" w:lastColumn="0" w:noHBand="0" w:noVBand="1"/>
      </w:tblPr>
      <w:tblGrid>
        <w:gridCol w:w="2000"/>
        <w:gridCol w:w="11470"/>
      </w:tblGrid>
      <w:tr w:rsidR="00876552" w:rsidRPr="008C59DE" w14:paraId="244128F3" w14:textId="77777777" w:rsidTr="0026569F">
        <w:trPr>
          <w:trHeight w:val="461"/>
        </w:trPr>
        <w:tc>
          <w:tcPr>
            <w:tcW w:w="20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73D04A53" w14:textId="77777777" w:rsidR="00876552" w:rsidRPr="008C59DE" w:rsidRDefault="00876552" w:rsidP="0026569F">
            <w:pPr>
              <w:spacing w:before="120" w:after="120" w:line="240" w:lineRule="auto"/>
              <w:ind w:left="143"/>
              <w:jc w:val="center"/>
              <w:rPr>
                <w:rFonts w:ascii="Verdana" w:hAnsi="Verdana" w:cstheme="minorHAnsi"/>
                <w:sz w:val="20"/>
                <w:szCs w:val="20"/>
              </w:rPr>
            </w:pPr>
            <w:r w:rsidRPr="008C59DE">
              <w:rPr>
                <w:rFonts w:ascii="Verdana" w:hAnsi="Verdana" w:cstheme="minorHAnsi"/>
                <w:b/>
                <w:bCs/>
                <w:sz w:val="20"/>
                <w:szCs w:val="20"/>
              </w:rPr>
              <w:t>CPC 47</w:t>
            </w:r>
          </w:p>
        </w:tc>
        <w:tc>
          <w:tcPr>
            <w:tcW w:w="1147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18C04C70" w14:textId="77777777" w:rsidR="00876552" w:rsidRPr="008C59DE" w:rsidRDefault="00876552" w:rsidP="0026569F">
            <w:pPr>
              <w:spacing w:before="120" w:after="120" w:line="240" w:lineRule="auto"/>
              <w:ind w:left="123"/>
              <w:jc w:val="center"/>
              <w:rPr>
                <w:rFonts w:ascii="Verdana" w:hAnsi="Verdana" w:cstheme="minorHAnsi"/>
                <w:sz w:val="20"/>
                <w:szCs w:val="20"/>
              </w:rPr>
            </w:pPr>
            <w:r w:rsidRPr="008C59DE">
              <w:rPr>
                <w:rFonts w:ascii="Verdana" w:hAnsi="Verdana" w:cstheme="minorHAnsi"/>
                <w:b/>
                <w:bCs/>
                <w:sz w:val="20"/>
                <w:szCs w:val="20"/>
              </w:rPr>
              <w:t>Considerações</w:t>
            </w:r>
          </w:p>
        </w:tc>
      </w:tr>
      <w:tr w:rsidR="00876552" w:rsidRPr="008C59DE" w14:paraId="2BB7B1EB" w14:textId="77777777" w:rsidTr="0026569F">
        <w:trPr>
          <w:trHeight w:val="609"/>
        </w:trPr>
        <w:tc>
          <w:tcPr>
            <w:tcW w:w="2000" w:type="dxa"/>
            <w:vMerge w:val="restart"/>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72CCB7F5" w14:textId="77777777" w:rsidR="00876552" w:rsidRPr="008C59DE" w:rsidRDefault="00876552"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Custos incrementais</w:t>
            </w:r>
          </w:p>
        </w:tc>
        <w:tc>
          <w:tcPr>
            <w:tcW w:w="1147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32BA2F5C" w14:textId="77777777" w:rsidR="00876552" w:rsidRPr="008C59DE" w:rsidRDefault="00876552"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xml:space="preserve">Os custos para obtenção de contrato </w:t>
            </w:r>
            <w:r w:rsidRPr="008C59DE">
              <w:rPr>
                <w:rFonts w:ascii="Verdana" w:hAnsi="Verdana" w:cstheme="minorHAnsi"/>
                <w:b/>
                <w:bCs/>
                <w:sz w:val="20"/>
                <w:szCs w:val="20"/>
              </w:rPr>
              <w:t xml:space="preserve">incrementais e recuperáveis </w:t>
            </w:r>
            <w:r w:rsidRPr="008C59DE">
              <w:rPr>
                <w:rFonts w:ascii="Verdana" w:hAnsi="Verdana" w:cstheme="minorHAnsi"/>
                <w:sz w:val="20"/>
                <w:szCs w:val="20"/>
              </w:rPr>
              <w:t>são capitalizados (ativados).</w:t>
            </w:r>
          </w:p>
        </w:tc>
      </w:tr>
      <w:tr w:rsidR="00876552" w:rsidRPr="008C59DE" w14:paraId="5516F726" w14:textId="77777777" w:rsidTr="0026569F">
        <w:trPr>
          <w:trHeight w:val="609"/>
        </w:trPr>
        <w:tc>
          <w:tcPr>
            <w:tcW w:w="0" w:type="auto"/>
            <w:vMerge/>
            <w:tcBorders>
              <w:top w:val="single" w:sz="24" w:space="0" w:color="FFFFFF"/>
              <w:left w:val="single" w:sz="8" w:space="0" w:color="FFFFFF"/>
              <w:bottom w:val="single" w:sz="8" w:space="0" w:color="FFFFFF"/>
              <w:right w:val="single" w:sz="8" w:space="0" w:color="FFFFFF"/>
            </w:tcBorders>
            <w:vAlign w:val="center"/>
            <w:hideMark/>
          </w:tcPr>
          <w:p w14:paraId="41314183" w14:textId="77777777" w:rsidR="00876552" w:rsidRPr="008C59DE" w:rsidRDefault="00876552" w:rsidP="008337DE">
            <w:pPr>
              <w:spacing w:before="120" w:after="120" w:line="240" w:lineRule="auto"/>
              <w:ind w:left="143"/>
              <w:jc w:val="center"/>
              <w:rPr>
                <w:rFonts w:ascii="Verdana" w:hAnsi="Verdana" w:cstheme="minorHAnsi"/>
                <w:sz w:val="20"/>
                <w:szCs w:val="20"/>
              </w:rPr>
            </w:pPr>
          </w:p>
        </w:tc>
        <w:tc>
          <w:tcPr>
            <w:tcW w:w="114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19AB20D3" w14:textId="3A98C921" w:rsidR="00876552" w:rsidRPr="008C59DE" w:rsidRDefault="00876552"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xml:space="preserve">São exemplos de custos incrementais: </w:t>
            </w:r>
            <w:r w:rsidRPr="008C59DE">
              <w:rPr>
                <w:rFonts w:ascii="Verdana" w:hAnsi="Verdana" w:cstheme="minorHAnsi"/>
                <w:b/>
                <w:bCs/>
                <w:sz w:val="20"/>
                <w:szCs w:val="20"/>
              </w:rPr>
              <w:t>comissões</w:t>
            </w:r>
            <w:r w:rsidRPr="008C59DE">
              <w:rPr>
                <w:rFonts w:ascii="Verdana" w:hAnsi="Verdana" w:cstheme="minorHAnsi"/>
                <w:sz w:val="20"/>
                <w:szCs w:val="20"/>
              </w:rPr>
              <w:t xml:space="preserve"> de vendas à terceiros e </w:t>
            </w:r>
            <w:r w:rsidR="00ED78B8" w:rsidRPr="008C59DE">
              <w:rPr>
                <w:rFonts w:ascii="Verdana" w:hAnsi="Verdana" w:cstheme="minorHAnsi"/>
                <w:sz w:val="20"/>
                <w:szCs w:val="20"/>
              </w:rPr>
              <w:t xml:space="preserve">comissão da </w:t>
            </w:r>
            <w:r w:rsidRPr="008C59DE">
              <w:rPr>
                <w:rFonts w:ascii="Verdana" w:hAnsi="Verdana" w:cstheme="minorHAnsi"/>
                <w:sz w:val="20"/>
                <w:szCs w:val="20"/>
              </w:rPr>
              <w:t>equipe própria, inclusive os encargos trabalhistas incidentes. Pode haver outros gastos classificados como incrementais e recuperáveis.</w:t>
            </w:r>
          </w:p>
        </w:tc>
      </w:tr>
      <w:tr w:rsidR="00876552" w:rsidRPr="008C59DE" w14:paraId="66F5BBD4" w14:textId="77777777" w:rsidTr="0026569F">
        <w:trPr>
          <w:trHeight w:val="609"/>
        </w:trPr>
        <w:tc>
          <w:tcPr>
            <w:tcW w:w="0" w:type="auto"/>
            <w:vMerge/>
            <w:tcBorders>
              <w:top w:val="single" w:sz="24" w:space="0" w:color="FFFFFF"/>
              <w:left w:val="single" w:sz="8" w:space="0" w:color="FFFFFF"/>
              <w:bottom w:val="single" w:sz="8" w:space="0" w:color="FFFFFF"/>
              <w:right w:val="single" w:sz="8" w:space="0" w:color="FFFFFF"/>
            </w:tcBorders>
            <w:vAlign w:val="center"/>
            <w:hideMark/>
          </w:tcPr>
          <w:p w14:paraId="6D1444FE" w14:textId="77777777" w:rsidR="00876552" w:rsidRPr="008C59DE" w:rsidRDefault="00876552" w:rsidP="008337DE">
            <w:pPr>
              <w:spacing w:before="120" w:after="120" w:line="240" w:lineRule="auto"/>
              <w:ind w:left="143"/>
              <w:jc w:val="center"/>
              <w:rPr>
                <w:rFonts w:ascii="Verdana" w:hAnsi="Verdana" w:cstheme="minorHAnsi"/>
                <w:sz w:val="20"/>
                <w:szCs w:val="20"/>
              </w:rPr>
            </w:pPr>
          </w:p>
        </w:tc>
        <w:tc>
          <w:tcPr>
            <w:tcW w:w="114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3DA7BC75" w14:textId="77777777" w:rsidR="00876552" w:rsidRPr="008C59DE" w:rsidRDefault="00876552"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As despesas são reconhecidas diretamente no resultado do período quando incorridas (não é custo incremental): despesas gerais e administrativos, que não integram o preço do contrato ou referente à obrigação de performance satisfeita e custos que não possam ser diretamente vinculados aos contratos ou objeto de rateio.</w:t>
            </w:r>
          </w:p>
        </w:tc>
      </w:tr>
      <w:tr w:rsidR="00876552" w:rsidRPr="008C59DE" w14:paraId="6D5EC7E4" w14:textId="77777777" w:rsidTr="0026569F">
        <w:trPr>
          <w:trHeight w:val="609"/>
        </w:trPr>
        <w:tc>
          <w:tcPr>
            <w:tcW w:w="20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7C33A05C" w14:textId="77777777" w:rsidR="00876552" w:rsidRPr="008C59DE" w:rsidRDefault="00876552" w:rsidP="008337DE">
            <w:pPr>
              <w:spacing w:before="120" w:after="120" w:line="240" w:lineRule="auto"/>
              <w:ind w:left="143"/>
              <w:jc w:val="center"/>
              <w:rPr>
                <w:rFonts w:ascii="Verdana" w:hAnsi="Verdana" w:cstheme="minorHAnsi"/>
                <w:sz w:val="20"/>
                <w:szCs w:val="20"/>
              </w:rPr>
            </w:pPr>
            <w:r w:rsidRPr="008C59DE">
              <w:rPr>
                <w:rFonts w:ascii="Verdana" w:hAnsi="Verdana" w:cstheme="minorHAnsi"/>
                <w:sz w:val="20"/>
                <w:szCs w:val="20"/>
              </w:rPr>
              <w:t>Amortização</w:t>
            </w:r>
          </w:p>
        </w:tc>
        <w:tc>
          <w:tcPr>
            <w:tcW w:w="1147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639BDC49" w14:textId="77777777" w:rsidR="00876552" w:rsidRPr="008C59DE" w:rsidRDefault="00876552"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xml:space="preserve">Os custos incrementais reconhecidos no ativo são amortizados em </w:t>
            </w:r>
            <w:r w:rsidRPr="008C59DE">
              <w:rPr>
                <w:rFonts w:ascii="Verdana" w:hAnsi="Verdana" w:cstheme="minorHAnsi"/>
                <w:b/>
                <w:bCs/>
                <w:sz w:val="20"/>
                <w:szCs w:val="20"/>
              </w:rPr>
              <w:t xml:space="preserve">base sistemática e consistente com o reconhecimento da receita </w:t>
            </w:r>
            <w:r w:rsidRPr="008C59DE">
              <w:rPr>
                <w:rFonts w:ascii="Verdana" w:hAnsi="Verdana" w:cstheme="minorHAnsi"/>
                <w:sz w:val="20"/>
                <w:szCs w:val="20"/>
              </w:rPr>
              <w:t>de prestação do serviço de administração do consórcio ao longo do prazo do contrato.</w:t>
            </w:r>
          </w:p>
        </w:tc>
      </w:tr>
      <w:tr w:rsidR="00876552" w:rsidRPr="008C59DE" w14:paraId="1913FAD9" w14:textId="77777777" w:rsidTr="0026569F">
        <w:trPr>
          <w:trHeight w:val="609"/>
        </w:trPr>
        <w:tc>
          <w:tcPr>
            <w:tcW w:w="20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68275AD4" w14:textId="77777777" w:rsidR="00876552" w:rsidRPr="008C59DE" w:rsidRDefault="00876552" w:rsidP="008337DE">
            <w:pPr>
              <w:spacing w:before="120" w:after="120" w:line="240" w:lineRule="auto"/>
              <w:ind w:left="143"/>
              <w:jc w:val="center"/>
              <w:rPr>
                <w:rFonts w:ascii="Verdana" w:hAnsi="Verdana" w:cstheme="minorHAnsi"/>
                <w:sz w:val="20"/>
                <w:szCs w:val="20"/>
              </w:rPr>
            </w:pPr>
            <w:proofErr w:type="spellStart"/>
            <w:r w:rsidRPr="008C59DE">
              <w:rPr>
                <w:rFonts w:ascii="Verdana" w:hAnsi="Verdana" w:cstheme="minorHAnsi"/>
                <w:i/>
                <w:iCs/>
                <w:sz w:val="20"/>
                <w:szCs w:val="20"/>
              </w:rPr>
              <w:t>Impairment</w:t>
            </w:r>
            <w:proofErr w:type="spellEnd"/>
          </w:p>
        </w:tc>
        <w:tc>
          <w:tcPr>
            <w:tcW w:w="114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48D47186" w14:textId="77777777" w:rsidR="00876552" w:rsidRPr="008C59DE" w:rsidRDefault="00876552" w:rsidP="0026569F">
            <w:pPr>
              <w:spacing w:before="120" w:after="120" w:line="240" w:lineRule="auto"/>
              <w:ind w:left="123"/>
              <w:jc w:val="both"/>
              <w:rPr>
                <w:rFonts w:ascii="Verdana" w:hAnsi="Verdana" w:cstheme="minorHAnsi"/>
                <w:sz w:val="20"/>
                <w:szCs w:val="20"/>
              </w:rPr>
            </w:pPr>
            <w:r w:rsidRPr="008C59DE">
              <w:rPr>
                <w:rFonts w:ascii="Verdana" w:hAnsi="Verdana" w:cstheme="minorHAnsi"/>
                <w:sz w:val="20"/>
                <w:szCs w:val="20"/>
              </w:rPr>
              <w:t xml:space="preserve">Estimativa de redução ao valor recuperável para os custos incrementais capitalizados (ativo) que superam o total de receita possível do contrato. Um índice de </w:t>
            </w:r>
            <w:r w:rsidRPr="008C59DE">
              <w:rPr>
                <w:rFonts w:ascii="Verdana" w:hAnsi="Verdana" w:cstheme="minorHAnsi"/>
                <w:b/>
                <w:bCs/>
                <w:sz w:val="20"/>
                <w:szCs w:val="20"/>
              </w:rPr>
              <w:t>perdas históricas</w:t>
            </w:r>
            <w:r w:rsidRPr="008C59DE">
              <w:rPr>
                <w:rFonts w:ascii="Verdana" w:hAnsi="Verdana" w:cstheme="minorHAnsi"/>
                <w:sz w:val="20"/>
                <w:szCs w:val="20"/>
              </w:rPr>
              <w:t xml:space="preserve"> pode ser aplicado aos contratos em que a receita é momentaneamente insuficiente para recuperar a totalidade dos custos incrementais.</w:t>
            </w:r>
          </w:p>
        </w:tc>
      </w:tr>
    </w:tbl>
    <w:p w14:paraId="426AB4AA" w14:textId="77777777" w:rsidR="00E6562A" w:rsidRPr="008C59DE" w:rsidRDefault="00E6562A" w:rsidP="00C906C0">
      <w:pPr>
        <w:spacing w:before="120" w:after="120" w:line="240" w:lineRule="auto"/>
        <w:ind w:left="360"/>
        <w:jc w:val="both"/>
        <w:rPr>
          <w:rFonts w:ascii="Verdana" w:hAnsi="Verdana" w:cstheme="minorHAnsi"/>
          <w:sz w:val="20"/>
          <w:szCs w:val="20"/>
        </w:rPr>
      </w:pPr>
    </w:p>
    <w:p w14:paraId="5B06EB36" w14:textId="77777777" w:rsidR="00C906C0" w:rsidRPr="008C59DE" w:rsidRDefault="00C906C0" w:rsidP="0026569F">
      <w:pPr>
        <w:spacing w:before="120" w:after="120" w:line="240" w:lineRule="auto"/>
        <w:ind w:left="360"/>
        <w:jc w:val="both"/>
        <w:rPr>
          <w:rFonts w:ascii="Verdana" w:hAnsi="Verdana" w:cstheme="minorHAnsi"/>
          <w:sz w:val="20"/>
          <w:szCs w:val="20"/>
        </w:rPr>
      </w:pPr>
    </w:p>
    <w:p w14:paraId="7BED5ACB" w14:textId="77777777" w:rsidR="00C906C0" w:rsidRPr="008C59DE" w:rsidRDefault="00C906C0" w:rsidP="00321861">
      <w:pPr>
        <w:pStyle w:val="PargrafodaLista"/>
        <w:spacing w:after="0" w:line="240" w:lineRule="auto"/>
        <w:ind w:left="360"/>
        <w:jc w:val="both"/>
        <w:rPr>
          <w:rFonts w:ascii="Verdana" w:hAnsi="Verdana" w:cstheme="minorHAnsi"/>
          <w:bCs/>
          <w:sz w:val="20"/>
          <w:szCs w:val="20"/>
        </w:rPr>
        <w:sectPr w:rsidR="00C906C0" w:rsidRPr="008C59DE" w:rsidSect="0026569F">
          <w:pgSz w:w="16838" w:h="11906" w:orient="landscape"/>
          <w:pgMar w:top="1418" w:right="2127" w:bottom="1134" w:left="1418" w:header="709" w:footer="709" w:gutter="0"/>
          <w:cols w:space="708"/>
          <w:docGrid w:linePitch="360"/>
        </w:sectPr>
      </w:pPr>
    </w:p>
    <w:p w14:paraId="788BD035" w14:textId="77777777" w:rsidR="00C8392B" w:rsidRPr="008C59DE" w:rsidRDefault="00C8392B" w:rsidP="00621892">
      <w:pPr>
        <w:spacing w:after="0" w:line="240" w:lineRule="auto"/>
        <w:ind w:left="360"/>
        <w:jc w:val="both"/>
        <w:rPr>
          <w:rFonts w:ascii="Verdana" w:hAnsi="Verdana" w:cstheme="minorHAnsi"/>
          <w:sz w:val="20"/>
          <w:szCs w:val="20"/>
        </w:rPr>
      </w:pPr>
    </w:p>
    <w:p w14:paraId="2855B707" w14:textId="3C5F9E79" w:rsidR="001C0960" w:rsidRPr="00684EBC" w:rsidRDefault="001C0960" w:rsidP="00146CF3">
      <w:pPr>
        <w:pStyle w:val="PargrafodaLista"/>
        <w:numPr>
          <w:ilvl w:val="0"/>
          <w:numId w:val="1"/>
        </w:numPr>
        <w:tabs>
          <w:tab w:val="left" w:pos="567"/>
        </w:tabs>
        <w:jc w:val="both"/>
        <w:outlineLvl w:val="0"/>
        <w:rPr>
          <w:rFonts w:ascii="Verdana" w:hAnsi="Verdana" w:cstheme="minorHAnsi"/>
          <w:b/>
          <w:color w:val="003158"/>
          <w:lang w:val="en-US"/>
        </w:rPr>
      </w:pPr>
      <w:bookmarkStart w:id="25" w:name="_Toc122335817"/>
      <w:proofErr w:type="spellStart"/>
      <w:r w:rsidRPr="00684EBC">
        <w:rPr>
          <w:rFonts w:ascii="Verdana" w:hAnsi="Verdana" w:cstheme="minorHAnsi"/>
          <w:b/>
          <w:color w:val="003158"/>
          <w:lang w:val="en-US"/>
        </w:rPr>
        <w:t>Considerações</w:t>
      </w:r>
      <w:proofErr w:type="spellEnd"/>
      <w:r w:rsidRPr="00684EBC">
        <w:rPr>
          <w:rFonts w:ascii="Verdana" w:hAnsi="Verdana" w:cstheme="minorHAnsi"/>
          <w:b/>
          <w:color w:val="003158"/>
          <w:lang w:val="en-US"/>
        </w:rPr>
        <w:t xml:space="preserve"> </w:t>
      </w:r>
      <w:proofErr w:type="spellStart"/>
      <w:r w:rsidRPr="00684EBC">
        <w:rPr>
          <w:rFonts w:ascii="Verdana" w:hAnsi="Verdana" w:cstheme="minorHAnsi"/>
          <w:b/>
          <w:color w:val="003158"/>
          <w:lang w:val="en-US"/>
        </w:rPr>
        <w:t>finais</w:t>
      </w:r>
      <w:bookmarkEnd w:id="25"/>
      <w:proofErr w:type="spellEnd"/>
    </w:p>
    <w:p w14:paraId="3193F9B8" w14:textId="1B12D296" w:rsidR="00204C90" w:rsidRPr="008C59DE" w:rsidRDefault="00204C90" w:rsidP="0098548E">
      <w:pPr>
        <w:spacing w:after="0" w:line="240" w:lineRule="auto"/>
        <w:ind w:left="360"/>
        <w:jc w:val="both"/>
        <w:rPr>
          <w:rFonts w:ascii="Verdana" w:hAnsi="Verdana" w:cstheme="minorHAnsi"/>
          <w:sz w:val="20"/>
          <w:szCs w:val="20"/>
        </w:rPr>
      </w:pPr>
    </w:p>
    <w:p w14:paraId="472842DD" w14:textId="17CC2B39" w:rsidR="00321DBE" w:rsidRPr="008C59DE" w:rsidRDefault="00321DBE" w:rsidP="005252FF">
      <w:pPr>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Diante </w:t>
      </w:r>
      <w:r w:rsidR="0025762B" w:rsidRPr="008C59DE">
        <w:rPr>
          <w:rFonts w:ascii="Verdana" w:hAnsi="Verdana" w:cstheme="minorHAnsi"/>
          <w:sz w:val="20"/>
          <w:szCs w:val="20"/>
        </w:rPr>
        <w:t>da</w:t>
      </w:r>
      <w:r w:rsidRPr="008C59DE">
        <w:rPr>
          <w:rFonts w:ascii="Verdana" w:hAnsi="Verdana" w:cstheme="minorHAnsi"/>
          <w:sz w:val="20"/>
          <w:szCs w:val="20"/>
        </w:rPr>
        <w:t xml:space="preserve"> complexidade do desafio de aplicar adequadamente os conceitos do CPC 47 à administradora de consórcio</w:t>
      </w:r>
      <w:r w:rsidR="00DA0F28" w:rsidRPr="008C59DE">
        <w:rPr>
          <w:rFonts w:ascii="Verdana" w:hAnsi="Verdana" w:cstheme="minorHAnsi"/>
          <w:sz w:val="20"/>
          <w:szCs w:val="20"/>
        </w:rPr>
        <w:t>s</w:t>
      </w:r>
      <w:r w:rsidRPr="008C59DE">
        <w:rPr>
          <w:rFonts w:ascii="Verdana" w:hAnsi="Verdana" w:cstheme="minorHAnsi"/>
          <w:sz w:val="20"/>
          <w:szCs w:val="20"/>
        </w:rPr>
        <w:t xml:space="preserve">, sua adoção </w:t>
      </w:r>
      <w:r w:rsidR="00932D39" w:rsidRPr="008C59DE">
        <w:rPr>
          <w:rFonts w:ascii="Verdana" w:hAnsi="Verdana" w:cstheme="minorHAnsi"/>
          <w:sz w:val="20"/>
          <w:szCs w:val="20"/>
        </w:rPr>
        <w:t>é</w:t>
      </w:r>
      <w:r w:rsidRPr="008C59DE">
        <w:rPr>
          <w:rFonts w:ascii="Verdana" w:hAnsi="Verdana" w:cstheme="minorHAnsi"/>
          <w:sz w:val="20"/>
          <w:szCs w:val="20"/>
        </w:rPr>
        <w:t xml:space="preserve"> disruptiva e poderá acomodar melhorias no reconhecimento das receitas e despesas, em especial para as situações de mutações contratuais típicas do segmento.</w:t>
      </w:r>
    </w:p>
    <w:p w14:paraId="3BD6B62F" w14:textId="77777777" w:rsidR="00932D39" w:rsidRPr="008C59DE" w:rsidRDefault="00932D39" w:rsidP="0098548E">
      <w:pPr>
        <w:spacing w:after="0" w:line="240" w:lineRule="auto"/>
        <w:ind w:left="360"/>
        <w:jc w:val="both"/>
        <w:rPr>
          <w:rFonts w:ascii="Verdana" w:hAnsi="Verdana" w:cstheme="minorHAnsi"/>
          <w:sz w:val="20"/>
          <w:szCs w:val="20"/>
        </w:rPr>
      </w:pPr>
    </w:p>
    <w:p w14:paraId="4C9E4513" w14:textId="104D491F" w:rsidR="00932D39" w:rsidRPr="008C59DE" w:rsidRDefault="00932D39" w:rsidP="00932D39">
      <w:pPr>
        <w:spacing w:after="0" w:line="240" w:lineRule="auto"/>
        <w:ind w:left="360"/>
        <w:jc w:val="both"/>
        <w:rPr>
          <w:rFonts w:ascii="Verdana" w:hAnsi="Verdana" w:cstheme="minorHAnsi"/>
          <w:sz w:val="20"/>
          <w:szCs w:val="20"/>
        </w:rPr>
      </w:pPr>
      <w:r w:rsidRPr="008C59DE">
        <w:rPr>
          <w:rFonts w:ascii="Verdana" w:hAnsi="Verdana" w:cstheme="minorHAnsi"/>
          <w:sz w:val="20"/>
          <w:szCs w:val="20"/>
        </w:rPr>
        <w:t xml:space="preserve">A adoção do CPC 47 pelo Banco Central do Brasil é uma evolução para a contabilidade das </w:t>
      </w:r>
      <w:r w:rsidR="00FC56B8" w:rsidRPr="008C59DE">
        <w:rPr>
          <w:rFonts w:ascii="Verdana" w:hAnsi="Verdana" w:cstheme="minorHAnsi"/>
          <w:sz w:val="20"/>
          <w:szCs w:val="20"/>
        </w:rPr>
        <w:t>administradoras de consórcios</w:t>
      </w:r>
      <w:r w:rsidRPr="008C59DE">
        <w:rPr>
          <w:rFonts w:ascii="Verdana" w:hAnsi="Verdana" w:cstheme="minorHAnsi"/>
          <w:sz w:val="20"/>
          <w:szCs w:val="20"/>
        </w:rPr>
        <w:t>, alinhada à contabilidade internacional (IFRS) e a apresentação do resultado representa adequadamente o desempenho financeiro do negócio refletido pelo regime de competência.</w:t>
      </w:r>
    </w:p>
    <w:p w14:paraId="7052DB53" w14:textId="4AC46F5D" w:rsidR="00C8392B" w:rsidRDefault="00C8392B" w:rsidP="008337DE">
      <w:pPr>
        <w:spacing w:after="0" w:line="240" w:lineRule="auto"/>
        <w:jc w:val="both"/>
        <w:rPr>
          <w:rFonts w:ascii="Verdana" w:hAnsi="Verdana" w:cstheme="minorHAnsi"/>
          <w:sz w:val="20"/>
          <w:szCs w:val="20"/>
        </w:rPr>
      </w:pPr>
    </w:p>
    <w:p w14:paraId="6CF11EF2" w14:textId="0D68028C" w:rsidR="0008715B" w:rsidRDefault="0008715B" w:rsidP="008337DE">
      <w:pPr>
        <w:spacing w:after="0" w:line="240" w:lineRule="auto"/>
        <w:jc w:val="both"/>
        <w:rPr>
          <w:rFonts w:ascii="Verdana" w:hAnsi="Verdana" w:cstheme="minorHAnsi"/>
          <w:sz w:val="20"/>
          <w:szCs w:val="20"/>
        </w:rPr>
      </w:pPr>
    </w:p>
    <w:p w14:paraId="6A3672BF" w14:textId="2C709AC4" w:rsidR="0008715B" w:rsidRDefault="0008715B" w:rsidP="008337DE">
      <w:pPr>
        <w:spacing w:after="0" w:line="240" w:lineRule="auto"/>
        <w:jc w:val="both"/>
        <w:rPr>
          <w:rFonts w:ascii="Verdana" w:hAnsi="Verdana" w:cstheme="minorHAnsi"/>
          <w:sz w:val="20"/>
          <w:szCs w:val="20"/>
        </w:rPr>
      </w:pPr>
    </w:p>
    <w:p w14:paraId="76EE1A68" w14:textId="16254E69" w:rsidR="0008715B" w:rsidRDefault="0008715B" w:rsidP="008337DE">
      <w:pPr>
        <w:spacing w:after="0" w:line="240" w:lineRule="auto"/>
        <w:jc w:val="both"/>
        <w:rPr>
          <w:rFonts w:ascii="Verdana" w:hAnsi="Verdana" w:cstheme="minorHAnsi"/>
          <w:sz w:val="20"/>
          <w:szCs w:val="20"/>
        </w:rPr>
      </w:pPr>
    </w:p>
    <w:p w14:paraId="303DDD4D" w14:textId="77777777" w:rsidR="0008715B" w:rsidRDefault="0008715B" w:rsidP="008337DE">
      <w:pPr>
        <w:spacing w:after="0" w:line="240" w:lineRule="auto"/>
        <w:jc w:val="both"/>
        <w:rPr>
          <w:rFonts w:ascii="Verdana" w:hAnsi="Verdana" w:cstheme="minorHAnsi"/>
          <w:sz w:val="20"/>
          <w:szCs w:val="20"/>
        </w:rPr>
      </w:pPr>
    </w:p>
    <w:p w14:paraId="7C8507BD" w14:textId="22EEE8A5" w:rsidR="0008715B" w:rsidRPr="00BE470F" w:rsidRDefault="0008715B" w:rsidP="00BE470F">
      <w:pPr>
        <w:spacing w:after="0" w:line="240" w:lineRule="auto"/>
        <w:rPr>
          <w:rFonts w:ascii="Arial" w:hAnsi="Arial" w:cs="Arial"/>
          <w:b/>
          <w:bCs/>
          <w:sz w:val="20"/>
          <w:szCs w:val="20"/>
          <w:u w:val="single"/>
        </w:rPr>
      </w:pPr>
      <w:r>
        <w:rPr>
          <w:rFonts w:ascii="Arial" w:hAnsi="Arial" w:cs="Arial"/>
          <w:b/>
          <w:bCs/>
          <w:sz w:val="20"/>
          <w:szCs w:val="20"/>
          <w:u w:val="single"/>
        </w:rPr>
        <w:t>A</w:t>
      </w:r>
      <w:r w:rsidRPr="0008715B">
        <w:rPr>
          <w:rFonts w:ascii="Arial" w:hAnsi="Arial" w:cs="Arial"/>
          <w:b/>
          <w:bCs/>
          <w:sz w:val="20"/>
          <w:szCs w:val="20"/>
          <w:u w:val="single"/>
        </w:rPr>
        <w:t>nexos</w:t>
      </w:r>
      <w:r w:rsidRPr="00BE470F">
        <w:rPr>
          <w:rFonts w:ascii="Arial" w:hAnsi="Arial" w:cs="Arial"/>
          <w:b/>
          <w:bCs/>
          <w:sz w:val="20"/>
          <w:szCs w:val="20"/>
          <w:u w:val="single"/>
        </w:rPr>
        <w:t>:</w:t>
      </w:r>
    </w:p>
    <w:p w14:paraId="437527BA" w14:textId="02C7AD8B" w:rsidR="0008715B" w:rsidRDefault="008C76CE" w:rsidP="00BE470F">
      <w:pPr>
        <w:spacing w:after="0" w:line="240" w:lineRule="auto"/>
        <w:jc w:val="both"/>
        <w:rPr>
          <w:rFonts w:ascii="Arial" w:hAnsi="Arial" w:cs="Arial"/>
          <w:sz w:val="20"/>
          <w:szCs w:val="20"/>
        </w:rPr>
      </w:pPr>
      <w:hyperlink r:id="rId16" w:history="1">
        <w:r w:rsidR="0008715B" w:rsidRPr="008C76CE">
          <w:rPr>
            <w:rStyle w:val="Hyperlink"/>
            <w:rFonts w:ascii="Arial" w:hAnsi="Arial" w:cs="Arial"/>
            <w:sz w:val="20"/>
            <w:szCs w:val="20"/>
          </w:rPr>
          <w:t>Anexo I</w:t>
        </w:r>
      </w:hyperlink>
      <w:r w:rsidR="0008715B">
        <w:rPr>
          <w:rFonts w:ascii="Arial" w:hAnsi="Arial" w:cs="Arial"/>
          <w:sz w:val="20"/>
          <w:szCs w:val="20"/>
        </w:rPr>
        <w:t xml:space="preserve"> – Parecer tributário do escritório Mariz de Oliveira e Siqueira Campos Advogados</w:t>
      </w:r>
    </w:p>
    <w:p w14:paraId="5BE1F8A0" w14:textId="2F791501" w:rsidR="0008715B" w:rsidRPr="00ED5A14" w:rsidRDefault="008C76CE" w:rsidP="00BE470F">
      <w:pPr>
        <w:spacing w:after="0" w:line="240" w:lineRule="auto"/>
        <w:jc w:val="both"/>
        <w:rPr>
          <w:rFonts w:ascii="Arial" w:hAnsi="Arial" w:cs="Arial"/>
          <w:sz w:val="20"/>
          <w:szCs w:val="20"/>
        </w:rPr>
      </w:pPr>
      <w:hyperlink r:id="rId17" w:history="1">
        <w:r w:rsidR="0008715B" w:rsidRPr="008C76CE">
          <w:rPr>
            <w:rStyle w:val="Hyperlink"/>
            <w:rFonts w:ascii="Arial" w:hAnsi="Arial" w:cs="Arial"/>
            <w:sz w:val="20"/>
            <w:szCs w:val="20"/>
          </w:rPr>
          <w:t>Anexo II</w:t>
        </w:r>
      </w:hyperlink>
      <w:r w:rsidR="0008715B">
        <w:rPr>
          <w:rFonts w:ascii="Arial" w:hAnsi="Arial" w:cs="Arial"/>
          <w:sz w:val="20"/>
          <w:szCs w:val="20"/>
        </w:rPr>
        <w:t xml:space="preserve"> – Planilha com exemplos de alguns cálculos conforme o CPC 47</w:t>
      </w:r>
    </w:p>
    <w:p w14:paraId="070BF5BF" w14:textId="77777777" w:rsidR="0008715B" w:rsidRPr="00ED5A14" w:rsidRDefault="0008715B" w:rsidP="00BE470F">
      <w:pPr>
        <w:spacing w:after="0" w:line="240" w:lineRule="auto"/>
        <w:jc w:val="both"/>
        <w:rPr>
          <w:rFonts w:ascii="Arial" w:hAnsi="Arial" w:cs="Arial"/>
          <w:sz w:val="20"/>
          <w:szCs w:val="20"/>
        </w:rPr>
      </w:pPr>
    </w:p>
    <w:p w14:paraId="0779F16D" w14:textId="77777777" w:rsidR="0008715B" w:rsidRPr="008C59DE" w:rsidRDefault="0008715B" w:rsidP="008337DE">
      <w:pPr>
        <w:spacing w:after="0" w:line="240" w:lineRule="auto"/>
        <w:jc w:val="both"/>
        <w:rPr>
          <w:rFonts w:ascii="Verdana" w:hAnsi="Verdana" w:cstheme="minorHAnsi"/>
          <w:sz w:val="20"/>
          <w:szCs w:val="20"/>
        </w:rPr>
      </w:pPr>
    </w:p>
    <w:sectPr w:rsidR="0008715B" w:rsidRPr="008C59DE" w:rsidSect="002139A0">
      <w:pgSz w:w="11906" w:h="16838"/>
      <w:pgMar w:top="2127"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D1FC1" w14:textId="77777777" w:rsidR="00BE04C3" w:rsidRDefault="00BE04C3" w:rsidP="004A03E2">
      <w:pPr>
        <w:spacing w:after="0" w:line="240" w:lineRule="auto"/>
      </w:pPr>
      <w:r>
        <w:separator/>
      </w:r>
    </w:p>
  </w:endnote>
  <w:endnote w:type="continuationSeparator" w:id="0">
    <w:p w14:paraId="7F61E4B1" w14:textId="77777777" w:rsidR="00BE04C3" w:rsidRDefault="00BE04C3" w:rsidP="004A0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9129360"/>
      <w:docPartObj>
        <w:docPartGallery w:val="Page Numbers (Bottom of Page)"/>
        <w:docPartUnique/>
      </w:docPartObj>
    </w:sdtPr>
    <w:sdtEndPr>
      <w:rPr>
        <w:noProof/>
      </w:rPr>
    </w:sdtEndPr>
    <w:sdtContent>
      <w:p w14:paraId="4B8A6588" w14:textId="6DC66D19" w:rsidR="008B30EA" w:rsidRDefault="008B30EA">
        <w:pPr>
          <w:pStyle w:val="Rodap"/>
          <w:jc w:val="right"/>
        </w:pPr>
        <w:r>
          <w:fldChar w:fldCharType="begin"/>
        </w:r>
        <w:r>
          <w:instrText xml:space="preserve"> PAGE   \* MERGEFORMAT </w:instrText>
        </w:r>
        <w:r>
          <w:fldChar w:fldCharType="separate"/>
        </w:r>
        <w:r>
          <w:rPr>
            <w:noProof/>
          </w:rPr>
          <w:t>2</w:t>
        </w:r>
        <w:r>
          <w:rPr>
            <w:noProof/>
          </w:rPr>
          <w:fldChar w:fldCharType="end"/>
        </w:r>
      </w:p>
    </w:sdtContent>
  </w:sdt>
  <w:p w14:paraId="49E30E92" w14:textId="4D40D724" w:rsidR="003B38BC" w:rsidRPr="007161DA" w:rsidRDefault="003B38BC">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3FD98" w14:textId="24176C14" w:rsidR="00C97ABF" w:rsidRPr="00C97ABF" w:rsidRDefault="00C97ABF" w:rsidP="00C97ABF">
    <w:pPr>
      <w:pStyle w:val="Rodap"/>
      <w:rPr>
        <w:rFonts w:ascii="Verdana" w:hAnsi="Verdana"/>
        <w:sz w:val="16"/>
        <w:szCs w:val="16"/>
      </w:rPr>
    </w:pPr>
    <w:r w:rsidRPr="00C97ABF">
      <w:rPr>
        <w:rFonts w:ascii="Verdana" w:hAnsi="Verdana"/>
        <w:sz w:val="16"/>
        <w:szCs w:val="16"/>
      </w:rPr>
      <w:t>NOTA TÉCNICA ABAC (V.01)</w:t>
    </w:r>
  </w:p>
  <w:p w14:paraId="65969E18" w14:textId="08F17101" w:rsidR="00C97ABF" w:rsidRPr="00C97ABF" w:rsidRDefault="00C97ABF" w:rsidP="00C97ABF">
    <w:pPr>
      <w:pStyle w:val="Rodap"/>
      <w:rPr>
        <w:rFonts w:ascii="Verdana" w:hAnsi="Verdana"/>
        <w:sz w:val="16"/>
        <w:szCs w:val="16"/>
      </w:rPr>
    </w:pPr>
    <w:r w:rsidRPr="00C97ABF">
      <w:rPr>
        <w:rFonts w:ascii="Verdana" w:hAnsi="Verdana"/>
        <w:sz w:val="16"/>
        <w:szCs w:val="16"/>
      </w:rPr>
      <w:t>Resolução BCB nº 120/2021 - CPC 47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14163" w14:textId="77777777" w:rsidR="00BE04C3" w:rsidRDefault="00BE04C3" w:rsidP="004A03E2">
      <w:pPr>
        <w:spacing w:after="0" w:line="240" w:lineRule="auto"/>
      </w:pPr>
      <w:r>
        <w:separator/>
      </w:r>
    </w:p>
  </w:footnote>
  <w:footnote w:type="continuationSeparator" w:id="0">
    <w:p w14:paraId="4609A9CB" w14:textId="77777777" w:rsidR="00BE04C3" w:rsidRDefault="00BE04C3" w:rsidP="004A03E2">
      <w:pPr>
        <w:spacing w:after="0" w:line="240" w:lineRule="auto"/>
      </w:pPr>
      <w:r>
        <w:continuationSeparator/>
      </w:r>
    </w:p>
  </w:footnote>
  <w:footnote w:id="1">
    <w:p w14:paraId="7F6DC1B9" w14:textId="7B735D81" w:rsidR="00D0050D" w:rsidRPr="00D13380" w:rsidRDefault="00D0050D">
      <w:pPr>
        <w:pStyle w:val="Textodenotaderodap"/>
        <w:rPr>
          <w:lang w:val="en-US"/>
        </w:rPr>
      </w:pPr>
      <w:r>
        <w:rPr>
          <w:rStyle w:val="Refdenotaderodap"/>
        </w:rPr>
        <w:footnoteRef/>
      </w:r>
      <w:r w:rsidRPr="00D13380">
        <w:rPr>
          <w:lang w:val="en-US"/>
        </w:rPr>
        <w:t xml:space="preserve"> </w:t>
      </w:r>
      <w:r w:rsidR="00C04D3F">
        <w:rPr>
          <w:lang w:val="en-US"/>
        </w:rPr>
        <w:t>CPC 47</w:t>
      </w:r>
      <w:r w:rsidRPr="00D13380">
        <w:rPr>
          <w:lang w:val="en-US"/>
        </w:rPr>
        <w:t>:</w:t>
      </w:r>
      <w:r w:rsidR="00C04D3F">
        <w:rPr>
          <w:lang w:val="en-US"/>
        </w:rPr>
        <w:t xml:space="preserve"> </w:t>
      </w:r>
      <w:r w:rsidRPr="00D13380">
        <w:rPr>
          <w:lang w:val="en-US"/>
        </w:rPr>
        <w:t>9-1</w:t>
      </w:r>
      <w:r w:rsidR="00C04D3F">
        <w:rPr>
          <w:lang w:val="en-US"/>
        </w:rPr>
        <w:t>6</w:t>
      </w:r>
    </w:p>
  </w:footnote>
  <w:footnote w:id="2">
    <w:p w14:paraId="04006332" w14:textId="4D437AC3" w:rsidR="00C04D3F" w:rsidRPr="00D13380" w:rsidRDefault="00C04D3F" w:rsidP="00C04D3F">
      <w:pPr>
        <w:pStyle w:val="Textodenotaderodap"/>
        <w:rPr>
          <w:lang w:val="en-US"/>
        </w:rPr>
      </w:pPr>
      <w:r>
        <w:rPr>
          <w:rStyle w:val="Refdenotaderodap"/>
        </w:rPr>
        <w:footnoteRef/>
      </w:r>
      <w:r w:rsidRPr="00D13380">
        <w:rPr>
          <w:lang w:val="en-US"/>
        </w:rPr>
        <w:t xml:space="preserve"> </w:t>
      </w:r>
      <w:r>
        <w:rPr>
          <w:lang w:val="en-US"/>
        </w:rPr>
        <w:t>CPC 47</w:t>
      </w:r>
      <w:r w:rsidRPr="00D13380">
        <w:rPr>
          <w:lang w:val="en-US"/>
        </w:rPr>
        <w:t>:</w:t>
      </w:r>
      <w:r>
        <w:rPr>
          <w:lang w:val="en-US"/>
        </w:rPr>
        <w:t xml:space="preserve"> 17</w:t>
      </w:r>
    </w:p>
  </w:footnote>
  <w:footnote w:id="3">
    <w:p w14:paraId="7B108578" w14:textId="54D78C58" w:rsidR="00C04D3F" w:rsidRPr="00D13380" w:rsidRDefault="00C04D3F" w:rsidP="00C04D3F">
      <w:pPr>
        <w:pStyle w:val="Textodenotaderodap"/>
        <w:rPr>
          <w:lang w:val="en-US"/>
        </w:rPr>
      </w:pPr>
      <w:r>
        <w:rPr>
          <w:rStyle w:val="Refdenotaderodap"/>
        </w:rPr>
        <w:footnoteRef/>
      </w:r>
      <w:r w:rsidRPr="00D13380">
        <w:rPr>
          <w:lang w:val="en-US"/>
        </w:rPr>
        <w:t xml:space="preserve"> </w:t>
      </w:r>
      <w:r>
        <w:rPr>
          <w:lang w:val="en-US"/>
        </w:rPr>
        <w:t>CPC 47</w:t>
      </w:r>
      <w:r w:rsidRPr="00D13380">
        <w:rPr>
          <w:lang w:val="en-US"/>
        </w:rPr>
        <w:t>:</w:t>
      </w:r>
      <w:r>
        <w:rPr>
          <w:lang w:val="en-US"/>
        </w:rPr>
        <w:t xml:space="preserve"> 1</w:t>
      </w:r>
      <w:r w:rsidR="00A11E89">
        <w:rPr>
          <w:lang w:val="en-US"/>
        </w:rPr>
        <w:t>8-21</w:t>
      </w:r>
    </w:p>
  </w:footnote>
  <w:footnote w:id="4">
    <w:p w14:paraId="08437C3B" w14:textId="04274838" w:rsidR="002031F4" w:rsidRPr="00D13380" w:rsidRDefault="002031F4" w:rsidP="002031F4">
      <w:pPr>
        <w:pStyle w:val="Textodenotaderodap"/>
        <w:rPr>
          <w:lang w:val="en-US"/>
        </w:rPr>
      </w:pPr>
      <w:r>
        <w:rPr>
          <w:rStyle w:val="Refdenotaderodap"/>
        </w:rPr>
        <w:footnoteRef/>
      </w:r>
      <w:r w:rsidRPr="00D13380">
        <w:rPr>
          <w:lang w:val="en-US"/>
        </w:rPr>
        <w:t xml:space="preserve"> </w:t>
      </w:r>
      <w:r w:rsidR="00A11E89">
        <w:rPr>
          <w:lang w:val="en-US"/>
        </w:rPr>
        <w:t>CPC 47</w:t>
      </w:r>
      <w:r w:rsidRPr="00D13380">
        <w:rPr>
          <w:lang w:val="en-US"/>
        </w:rPr>
        <w:t>:</w:t>
      </w:r>
      <w:r w:rsidR="00A11E89">
        <w:rPr>
          <w:lang w:val="en-US"/>
        </w:rPr>
        <w:t xml:space="preserve"> </w:t>
      </w:r>
      <w:r w:rsidRPr="00D13380">
        <w:rPr>
          <w:lang w:val="en-US"/>
        </w:rPr>
        <w:t>22-30</w:t>
      </w:r>
    </w:p>
  </w:footnote>
  <w:footnote w:id="5">
    <w:p w14:paraId="2683990C" w14:textId="6FCC1D29" w:rsidR="00703F82" w:rsidRPr="00D13380" w:rsidRDefault="00703F82" w:rsidP="00703F82">
      <w:pPr>
        <w:pStyle w:val="Textodenotaderodap"/>
        <w:rPr>
          <w:lang w:val="en-US"/>
        </w:rPr>
      </w:pPr>
      <w:r>
        <w:rPr>
          <w:rStyle w:val="Refdenotaderodap"/>
        </w:rPr>
        <w:footnoteRef/>
      </w:r>
      <w:r w:rsidRPr="00D13380">
        <w:rPr>
          <w:lang w:val="en-US"/>
        </w:rPr>
        <w:t xml:space="preserve"> </w:t>
      </w:r>
      <w:r w:rsidR="00A11E89">
        <w:rPr>
          <w:lang w:val="en-US"/>
        </w:rPr>
        <w:t>CPC 47</w:t>
      </w:r>
      <w:r w:rsidRPr="00D13380">
        <w:rPr>
          <w:lang w:val="en-US"/>
        </w:rPr>
        <w:t>:</w:t>
      </w:r>
      <w:r w:rsidR="00A11E89">
        <w:rPr>
          <w:lang w:val="en-US"/>
        </w:rPr>
        <w:t xml:space="preserve"> </w:t>
      </w:r>
      <w:r w:rsidRPr="00D13380">
        <w:rPr>
          <w:lang w:val="en-US"/>
        </w:rPr>
        <w:t>31-45</w:t>
      </w:r>
    </w:p>
  </w:footnote>
  <w:footnote w:id="6">
    <w:p w14:paraId="045C0DE0" w14:textId="3D6DA737" w:rsidR="00A23108" w:rsidRPr="00D13380" w:rsidRDefault="00A23108" w:rsidP="00A23108">
      <w:pPr>
        <w:pStyle w:val="Textodenotaderodap"/>
        <w:rPr>
          <w:lang w:val="en-US"/>
        </w:rPr>
      </w:pPr>
      <w:r>
        <w:rPr>
          <w:rStyle w:val="Refdenotaderodap"/>
        </w:rPr>
        <w:footnoteRef/>
      </w:r>
      <w:r w:rsidRPr="00D13380">
        <w:rPr>
          <w:lang w:val="en-US"/>
        </w:rPr>
        <w:t xml:space="preserve"> </w:t>
      </w:r>
      <w:r w:rsidR="00617DC1">
        <w:rPr>
          <w:lang w:val="en-US"/>
        </w:rPr>
        <w:t>CPC 47</w:t>
      </w:r>
      <w:r w:rsidRPr="00D13380">
        <w:rPr>
          <w:lang w:val="en-US"/>
        </w:rPr>
        <w:t>:</w:t>
      </w:r>
      <w:r w:rsidR="00617DC1">
        <w:rPr>
          <w:lang w:val="en-US"/>
        </w:rPr>
        <w:t xml:space="preserve"> </w:t>
      </w:r>
      <w:r w:rsidRPr="00D13380">
        <w:rPr>
          <w:lang w:val="en-US"/>
        </w:rPr>
        <w:t>4</w:t>
      </w:r>
      <w:r w:rsidR="00617DC1">
        <w:rPr>
          <w:lang w:val="en-US"/>
        </w:rPr>
        <w:t>7</w:t>
      </w:r>
      <w:r w:rsidRPr="00D13380">
        <w:rPr>
          <w:lang w:val="en-US"/>
        </w:rPr>
        <w:t>-</w:t>
      </w:r>
      <w:r w:rsidR="00617DC1">
        <w:rPr>
          <w:lang w:val="en-US"/>
        </w:rPr>
        <w:t>72</w:t>
      </w:r>
    </w:p>
  </w:footnote>
  <w:footnote w:id="7">
    <w:p w14:paraId="2446B90C" w14:textId="3C408E44" w:rsidR="00617DC1" w:rsidRPr="00D13380" w:rsidRDefault="00617DC1" w:rsidP="00617DC1">
      <w:pPr>
        <w:pStyle w:val="Textodenotaderodap"/>
        <w:rPr>
          <w:lang w:val="en-US"/>
        </w:rPr>
      </w:pPr>
      <w:r>
        <w:rPr>
          <w:rStyle w:val="Refdenotaderodap"/>
        </w:rPr>
        <w:footnoteRef/>
      </w:r>
      <w:r w:rsidRPr="00D13380">
        <w:rPr>
          <w:lang w:val="en-US"/>
        </w:rPr>
        <w:t xml:space="preserve"> </w:t>
      </w:r>
      <w:r>
        <w:rPr>
          <w:lang w:val="en-US"/>
        </w:rPr>
        <w:t>CPC 47</w:t>
      </w:r>
      <w:r w:rsidRPr="00D13380">
        <w:rPr>
          <w:lang w:val="en-US"/>
        </w:rPr>
        <w:t>:</w:t>
      </w:r>
      <w:r>
        <w:rPr>
          <w:lang w:val="en-US"/>
        </w:rPr>
        <w:t xml:space="preserve"> 87</w:t>
      </w:r>
      <w:r w:rsidRPr="00D13380">
        <w:rPr>
          <w:lang w:val="en-US"/>
        </w:rPr>
        <w:t>-</w:t>
      </w:r>
      <w:r>
        <w:rPr>
          <w:lang w:val="en-US"/>
        </w:rPr>
        <w:t>90</w:t>
      </w:r>
    </w:p>
  </w:footnote>
  <w:footnote w:id="8">
    <w:p w14:paraId="242424F8" w14:textId="1CC04AE8" w:rsidR="00703F82" w:rsidRPr="00D13380" w:rsidRDefault="00703F82" w:rsidP="00703F82">
      <w:pPr>
        <w:pStyle w:val="Textodenotaderodap"/>
        <w:rPr>
          <w:lang w:val="en-US"/>
        </w:rPr>
      </w:pPr>
      <w:r>
        <w:rPr>
          <w:rStyle w:val="Refdenotaderodap"/>
        </w:rPr>
        <w:footnoteRef/>
      </w:r>
      <w:r w:rsidRPr="00D13380">
        <w:rPr>
          <w:lang w:val="en-US"/>
        </w:rPr>
        <w:t xml:space="preserve"> </w:t>
      </w:r>
      <w:r w:rsidR="00617DC1">
        <w:rPr>
          <w:lang w:val="en-US"/>
        </w:rPr>
        <w:t>CPC 47</w:t>
      </w:r>
      <w:r w:rsidRPr="00D13380">
        <w:rPr>
          <w:lang w:val="en-US"/>
        </w:rPr>
        <w:t>:</w:t>
      </w:r>
      <w:r w:rsidR="00617DC1">
        <w:rPr>
          <w:lang w:val="en-US"/>
        </w:rPr>
        <w:t xml:space="preserve"> 73</w:t>
      </w:r>
      <w:r w:rsidRPr="00D13380">
        <w:rPr>
          <w:lang w:val="en-US"/>
        </w:rPr>
        <w:t>-</w:t>
      </w:r>
      <w:r w:rsidR="00617DC1">
        <w:rPr>
          <w:lang w:val="en-US"/>
        </w:rPr>
        <w:t>86</w:t>
      </w:r>
    </w:p>
  </w:footnote>
  <w:footnote w:id="9">
    <w:p w14:paraId="10EFF108" w14:textId="52C05D3F" w:rsidR="00621892" w:rsidRPr="00FF6560" w:rsidRDefault="00621892">
      <w:pPr>
        <w:pStyle w:val="Textodenotaderodap"/>
        <w:rPr>
          <w:lang w:val="en-US"/>
        </w:rPr>
      </w:pPr>
      <w:r>
        <w:rPr>
          <w:rStyle w:val="Refdenotaderodap"/>
        </w:rPr>
        <w:footnoteRef/>
      </w:r>
      <w:r w:rsidRPr="00FF6560">
        <w:rPr>
          <w:lang w:val="en-US"/>
        </w:rPr>
        <w:t xml:space="preserve"> </w:t>
      </w:r>
      <w:r w:rsidR="00617DC1">
        <w:rPr>
          <w:lang w:val="en-US"/>
        </w:rPr>
        <w:t>CPC 47</w:t>
      </w:r>
      <w:r w:rsidRPr="00FF6560">
        <w:rPr>
          <w:lang w:val="en-US"/>
        </w:rPr>
        <w:t>:</w:t>
      </w:r>
      <w:r w:rsidR="00617DC1">
        <w:rPr>
          <w:lang w:val="en-US"/>
        </w:rPr>
        <w:t xml:space="preserve"> </w:t>
      </w:r>
      <w:r w:rsidRPr="00FF6560">
        <w:rPr>
          <w:lang w:val="en-US"/>
        </w:rPr>
        <w:t>91-94</w:t>
      </w:r>
    </w:p>
  </w:footnote>
  <w:footnote w:id="10">
    <w:p w14:paraId="57DD0C4B" w14:textId="4DE3C076" w:rsidR="001A2B04" w:rsidRPr="00FF6560" w:rsidRDefault="001A2B04" w:rsidP="001A2B04">
      <w:pPr>
        <w:pStyle w:val="Textodenotaderodap"/>
        <w:rPr>
          <w:lang w:val="en-US"/>
        </w:rPr>
      </w:pPr>
      <w:r>
        <w:rPr>
          <w:rStyle w:val="Refdenotaderodap"/>
        </w:rPr>
        <w:footnoteRef/>
      </w:r>
      <w:r w:rsidRPr="00FF6560">
        <w:rPr>
          <w:lang w:val="en-US"/>
        </w:rPr>
        <w:t xml:space="preserve"> </w:t>
      </w:r>
      <w:r>
        <w:rPr>
          <w:lang w:val="en-US"/>
        </w:rPr>
        <w:t>CPC 47</w:t>
      </w:r>
      <w:r w:rsidRPr="00FF6560">
        <w:rPr>
          <w:lang w:val="en-US"/>
        </w:rPr>
        <w:t>:</w:t>
      </w:r>
      <w:r>
        <w:rPr>
          <w:lang w:val="en-US"/>
        </w:rPr>
        <w:t xml:space="preserve"> </w:t>
      </w:r>
      <w:r w:rsidRPr="00FF6560">
        <w:rPr>
          <w:lang w:val="en-US"/>
        </w:rPr>
        <w:t>9</w:t>
      </w:r>
      <w:r>
        <w:rPr>
          <w:lang w:val="en-US"/>
        </w:rPr>
        <w:t>9</w:t>
      </w:r>
      <w:r w:rsidRPr="00FF6560">
        <w:rPr>
          <w:lang w:val="en-US"/>
        </w:rPr>
        <w:t>-</w:t>
      </w:r>
      <w:r>
        <w:rPr>
          <w:lang w:val="en-US"/>
        </w:rPr>
        <w:t>10</w:t>
      </w:r>
      <w:r w:rsidR="00C26AF9">
        <w:rPr>
          <w:lang w:val="en-US"/>
        </w:rPr>
        <w:t>0</w:t>
      </w:r>
    </w:p>
  </w:footnote>
  <w:footnote w:id="11">
    <w:p w14:paraId="6FF0D982" w14:textId="726CC794" w:rsidR="00601948" w:rsidRPr="00FF6560" w:rsidRDefault="00601948" w:rsidP="00601948">
      <w:pPr>
        <w:pStyle w:val="Textodenotaderodap"/>
        <w:rPr>
          <w:lang w:val="en-US"/>
        </w:rPr>
      </w:pPr>
      <w:r>
        <w:rPr>
          <w:rStyle w:val="Refdenotaderodap"/>
        </w:rPr>
        <w:footnoteRef/>
      </w:r>
      <w:r w:rsidRPr="00FF6560">
        <w:rPr>
          <w:lang w:val="en-US"/>
        </w:rPr>
        <w:t xml:space="preserve"> </w:t>
      </w:r>
      <w:r>
        <w:rPr>
          <w:lang w:val="en-US"/>
        </w:rPr>
        <w:t>CPC 47</w:t>
      </w:r>
      <w:r w:rsidRPr="00FF6560">
        <w:rPr>
          <w:lang w:val="en-US"/>
        </w:rPr>
        <w:t>:</w:t>
      </w:r>
      <w:r>
        <w:rPr>
          <w:lang w:val="en-US"/>
        </w:rPr>
        <w:t xml:space="preserve"> 101</w:t>
      </w:r>
      <w:r w:rsidR="00C26AF9">
        <w:rPr>
          <w:lang w:val="en-US"/>
        </w:rPr>
        <w:t>-104</w:t>
      </w:r>
    </w:p>
  </w:footnote>
  <w:footnote w:id="12">
    <w:p w14:paraId="07129D0D" w14:textId="717D1CC9" w:rsidR="00321861" w:rsidRPr="00FF6560" w:rsidRDefault="00321861" w:rsidP="00321861">
      <w:pPr>
        <w:pStyle w:val="Textodenotaderodap"/>
        <w:rPr>
          <w:lang w:val="en-US"/>
        </w:rPr>
      </w:pPr>
      <w:r>
        <w:rPr>
          <w:rStyle w:val="Refdenotaderodap"/>
        </w:rPr>
        <w:footnoteRef/>
      </w:r>
      <w:r w:rsidRPr="00FF6560">
        <w:rPr>
          <w:lang w:val="en-US"/>
        </w:rPr>
        <w:t xml:space="preserve"> </w:t>
      </w:r>
      <w:r>
        <w:rPr>
          <w:lang w:val="en-US"/>
        </w:rPr>
        <w:t>CPC 47</w:t>
      </w:r>
      <w:r w:rsidRPr="00FF6560">
        <w:rPr>
          <w:lang w:val="en-US"/>
        </w:rPr>
        <w:t>:</w:t>
      </w:r>
      <w:r>
        <w:rPr>
          <w:lang w:val="en-US"/>
        </w:rPr>
        <w:t xml:space="preserve"> 105</w:t>
      </w:r>
      <w:r w:rsidRPr="00FF6560">
        <w:rPr>
          <w:lang w:val="en-US"/>
        </w:rPr>
        <w:t>-</w:t>
      </w:r>
      <w:r>
        <w:rPr>
          <w:lang w:val="en-US"/>
        </w:rPr>
        <w:t>12</w:t>
      </w:r>
      <w:r w:rsidR="00603EF3">
        <w:rPr>
          <w:lang w:val="en-US"/>
        </w:rPr>
        <w:t>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6A9C3" w14:textId="70544420" w:rsidR="00867ADA" w:rsidRDefault="001070B4" w:rsidP="00867ADA">
    <w:pPr>
      <w:pStyle w:val="Cabealho"/>
      <w:rPr>
        <w:lang w:val="en-US"/>
      </w:rPr>
    </w:pPr>
    <w:r>
      <w:rPr>
        <w:noProof/>
        <w:lang w:val="en-US"/>
      </w:rPr>
      <w:drawing>
        <wp:anchor distT="0" distB="0" distL="114300" distR="114300" simplePos="0" relativeHeight="251658240" behindDoc="0" locked="0" layoutInCell="1" allowOverlap="1" wp14:anchorId="29EC2973" wp14:editId="77522710">
          <wp:simplePos x="0" y="0"/>
          <wp:positionH relativeFrom="margin">
            <wp:align>right</wp:align>
          </wp:positionH>
          <wp:positionV relativeFrom="paragraph">
            <wp:posOffset>-61595</wp:posOffset>
          </wp:positionV>
          <wp:extent cx="1800225" cy="657225"/>
          <wp:effectExtent l="0" t="0" r="9525" b="9525"/>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657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B6DA9"/>
    <w:multiLevelType w:val="hybridMultilevel"/>
    <w:tmpl w:val="69AE9C4C"/>
    <w:lvl w:ilvl="0" w:tplc="9544F07E">
      <w:start w:val="1"/>
      <w:numFmt w:val="bullet"/>
      <w:lvlText w:val=""/>
      <w:lvlJc w:val="left"/>
      <w:pPr>
        <w:tabs>
          <w:tab w:val="num" w:pos="720"/>
        </w:tabs>
        <w:ind w:left="720" w:hanging="360"/>
      </w:pPr>
      <w:rPr>
        <w:rFonts w:ascii="Wingdings" w:hAnsi="Wingdings" w:hint="default"/>
      </w:rPr>
    </w:lvl>
    <w:lvl w:ilvl="1" w:tplc="D3AE6D66" w:tentative="1">
      <w:start w:val="1"/>
      <w:numFmt w:val="bullet"/>
      <w:lvlText w:val=""/>
      <w:lvlJc w:val="left"/>
      <w:pPr>
        <w:tabs>
          <w:tab w:val="num" w:pos="1440"/>
        </w:tabs>
        <w:ind w:left="1440" w:hanging="360"/>
      </w:pPr>
      <w:rPr>
        <w:rFonts w:ascii="Wingdings" w:hAnsi="Wingdings" w:hint="default"/>
      </w:rPr>
    </w:lvl>
    <w:lvl w:ilvl="2" w:tplc="77289AF4" w:tentative="1">
      <w:start w:val="1"/>
      <w:numFmt w:val="bullet"/>
      <w:lvlText w:val=""/>
      <w:lvlJc w:val="left"/>
      <w:pPr>
        <w:tabs>
          <w:tab w:val="num" w:pos="2160"/>
        </w:tabs>
        <w:ind w:left="2160" w:hanging="360"/>
      </w:pPr>
      <w:rPr>
        <w:rFonts w:ascii="Wingdings" w:hAnsi="Wingdings" w:hint="default"/>
      </w:rPr>
    </w:lvl>
    <w:lvl w:ilvl="3" w:tplc="11C05FD2" w:tentative="1">
      <w:start w:val="1"/>
      <w:numFmt w:val="bullet"/>
      <w:lvlText w:val=""/>
      <w:lvlJc w:val="left"/>
      <w:pPr>
        <w:tabs>
          <w:tab w:val="num" w:pos="2880"/>
        </w:tabs>
        <w:ind w:left="2880" w:hanging="360"/>
      </w:pPr>
      <w:rPr>
        <w:rFonts w:ascii="Wingdings" w:hAnsi="Wingdings" w:hint="default"/>
      </w:rPr>
    </w:lvl>
    <w:lvl w:ilvl="4" w:tplc="56B860B4" w:tentative="1">
      <w:start w:val="1"/>
      <w:numFmt w:val="bullet"/>
      <w:lvlText w:val=""/>
      <w:lvlJc w:val="left"/>
      <w:pPr>
        <w:tabs>
          <w:tab w:val="num" w:pos="3600"/>
        </w:tabs>
        <w:ind w:left="3600" w:hanging="360"/>
      </w:pPr>
      <w:rPr>
        <w:rFonts w:ascii="Wingdings" w:hAnsi="Wingdings" w:hint="default"/>
      </w:rPr>
    </w:lvl>
    <w:lvl w:ilvl="5" w:tplc="5588DE4E" w:tentative="1">
      <w:start w:val="1"/>
      <w:numFmt w:val="bullet"/>
      <w:lvlText w:val=""/>
      <w:lvlJc w:val="left"/>
      <w:pPr>
        <w:tabs>
          <w:tab w:val="num" w:pos="4320"/>
        </w:tabs>
        <w:ind w:left="4320" w:hanging="360"/>
      </w:pPr>
      <w:rPr>
        <w:rFonts w:ascii="Wingdings" w:hAnsi="Wingdings" w:hint="default"/>
      </w:rPr>
    </w:lvl>
    <w:lvl w:ilvl="6" w:tplc="0B028566" w:tentative="1">
      <w:start w:val="1"/>
      <w:numFmt w:val="bullet"/>
      <w:lvlText w:val=""/>
      <w:lvlJc w:val="left"/>
      <w:pPr>
        <w:tabs>
          <w:tab w:val="num" w:pos="5040"/>
        </w:tabs>
        <w:ind w:left="5040" w:hanging="360"/>
      </w:pPr>
      <w:rPr>
        <w:rFonts w:ascii="Wingdings" w:hAnsi="Wingdings" w:hint="default"/>
      </w:rPr>
    </w:lvl>
    <w:lvl w:ilvl="7" w:tplc="347E4E68" w:tentative="1">
      <w:start w:val="1"/>
      <w:numFmt w:val="bullet"/>
      <w:lvlText w:val=""/>
      <w:lvlJc w:val="left"/>
      <w:pPr>
        <w:tabs>
          <w:tab w:val="num" w:pos="5760"/>
        </w:tabs>
        <w:ind w:left="5760" w:hanging="360"/>
      </w:pPr>
      <w:rPr>
        <w:rFonts w:ascii="Wingdings" w:hAnsi="Wingdings" w:hint="default"/>
      </w:rPr>
    </w:lvl>
    <w:lvl w:ilvl="8" w:tplc="68B8D28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F55DAC"/>
    <w:multiLevelType w:val="hybridMultilevel"/>
    <w:tmpl w:val="AE5A2FD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 w15:restartNumberingAfterBreak="0">
    <w:nsid w:val="102D3C1B"/>
    <w:multiLevelType w:val="hybridMultilevel"/>
    <w:tmpl w:val="0FA8F31C"/>
    <w:lvl w:ilvl="0" w:tplc="04160019">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13DC1C73"/>
    <w:multiLevelType w:val="hybridMultilevel"/>
    <w:tmpl w:val="1ACEC0A8"/>
    <w:lvl w:ilvl="0" w:tplc="04160019">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1E206BA7"/>
    <w:multiLevelType w:val="hybridMultilevel"/>
    <w:tmpl w:val="AE5A2FD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32EB1121"/>
    <w:multiLevelType w:val="hybridMultilevel"/>
    <w:tmpl w:val="AE5A2FD0"/>
    <w:lvl w:ilvl="0" w:tplc="04160019">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6" w15:restartNumberingAfterBreak="0">
    <w:nsid w:val="331311D1"/>
    <w:multiLevelType w:val="hybridMultilevel"/>
    <w:tmpl w:val="6CAC5BFA"/>
    <w:lvl w:ilvl="0" w:tplc="E93C2286">
      <w:start w:val="1"/>
      <w:numFmt w:val="bullet"/>
      <w:lvlText w:val=""/>
      <w:lvlJc w:val="left"/>
      <w:pPr>
        <w:tabs>
          <w:tab w:val="num" w:pos="720"/>
        </w:tabs>
        <w:ind w:left="720" w:hanging="360"/>
      </w:pPr>
      <w:rPr>
        <w:rFonts w:ascii="Wingdings" w:hAnsi="Wingdings" w:hint="default"/>
      </w:rPr>
    </w:lvl>
    <w:lvl w:ilvl="1" w:tplc="C60E86CA" w:tentative="1">
      <w:start w:val="1"/>
      <w:numFmt w:val="bullet"/>
      <w:lvlText w:val=""/>
      <w:lvlJc w:val="left"/>
      <w:pPr>
        <w:tabs>
          <w:tab w:val="num" w:pos="1440"/>
        </w:tabs>
        <w:ind w:left="1440" w:hanging="360"/>
      </w:pPr>
      <w:rPr>
        <w:rFonts w:ascii="Wingdings" w:hAnsi="Wingdings" w:hint="default"/>
      </w:rPr>
    </w:lvl>
    <w:lvl w:ilvl="2" w:tplc="71D4557C" w:tentative="1">
      <w:start w:val="1"/>
      <w:numFmt w:val="bullet"/>
      <w:lvlText w:val=""/>
      <w:lvlJc w:val="left"/>
      <w:pPr>
        <w:tabs>
          <w:tab w:val="num" w:pos="2160"/>
        </w:tabs>
        <w:ind w:left="2160" w:hanging="360"/>
      </w:pPr>
      <w:rPr>
        <w:rFonts w:ascii="Wingdings" w:hAnsi="Wingdings" w:hint="default"/>
      </w:rPr>
    </w:lvl>
    <w:lvl w:ilvl="3" w:tplc="F1A04E78" w:tentative="1">
      <w:start w:val="1"/>
      <w:numFmt w:val="bullet"/>
      <w:lvlText w:val=""/>
      <w:lvlJc w:val="left"/>
      <w:pPr>
        <w:tabs>
          <w:tab w:val="num" w:pos="2880"/>
        </w:tabs>
        <w:ind w:left="2880" w:hanging="360"/>
      </w:pPr>
      <w:rPr>
        <w:rFonts w:ascii="Wingdings" w:hAnsi="Wingdings" w:hint="default"/>
      </w:rPr>
    </w:lvl>
    <w:lvl w:ilvl="4" w:tplc="B35C4226" w:tentative="1">
      <w:start w:val="1"/>
      <w:numFmt w:val="bullet"/>
      <w:lvlText w:val=""/>
      <w:lvlJc w:val="left"/>
      <w:pPr>
        <w:tabs>
          <w:tab w:val="num" w:pos="3600"/>
        </w:tabs>
        <w:ind w:left="3600" w:hanging="360"/>
      </w:pPr>
      <w:rPr>
        <w:rFonts w:ascii="Wingdings" w:hAnsi="Wingdings" w:hint="default"/>
      </w:rPr>
    </w:lvl>
    <w:lvl w:ilvl="5" w:tplc="165C1198" w:tentative="1">
      <w:start w:val="1"/>
      <w:numFmt w:val="bullet"/>
      <w:lvlText w:val=""/>
      <w:lvlJc w:val="left"/>
      <w:pPr>
        <w:tabs>
          <w:tab w:val="num" w:pos="4320"/>
        </w:tabs>
        <w:ind w:left="4320" w:hanging="360"/>
      </w:pPr>
      <w:rPr>
        <w:rFonts w:ascii="Wingdings" w:hAnsi="Wingdings" w:hint="default"/>
      </w:rPr>
    </w:lvl>
    <w:lvl w:ilvl="6" w:tplc="56B84C88" w:tentative="1">
      <w:start w:val="1"/>
      <w:numFmt w:val="bullet"/>
      <w:lvlText w:val=""/>
      <w:lvlJc w:val="left"/>
      <w:pPr>
        <w:tabs>
          <w:tab w:val="num" w:pos="5040"/>
        </w:tabs>
        <w:ind w:left="5040" w:hanging="360"/>
      </w:pPr>
      <w:rPr>
        <w:rFonts w:ascii="Wingdings" w:hAnsi="Wingdings" w:hint="default"/>
      </w:rPr>
    </w:lvl>
    <w:lvl w:ilvl="7" w:tplc="6A70D23E" w:tentative="1">
      <w:start w:val="1"/>
      <w:numFmt w:val="bullet"/>
      <w:lvlText w:val=""/>
      <w:lvlJc w:val="left"/>
      <w:pPr>
        <w:tabs>
          <w:tab w:val="num" w:pos="5760"/>
        </w:tabs>
        <w:ind w:left="5760" w:hanging="360"/>
      </w:pPr>
      <w:rPr>
        <w:rFonts w:ascii="Wingdings" w:hAnsi="Wingdings" w:hint="default"/>
      </w:rPr>
    </w:lvl>
    <w:lvl w:ilvl="8" w:tplc="421A418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BB28AB"/>
    <w:multiLevelType w:val="hybridMultilevel"/>
    <w:tmpl w:val="D626277C"/>
    <w:lvl w:ilvl="0" w:tplc="04160005">
      <w:start w:val="1"/>
      <w:numFmt w:val="bullet"/>
      <w:lvlText w:val=""/>
      <w:lvlJc w:val="left"/>
      <w:pPr>
        <w:ind w:left="1429" w:hanging="360"/>
      </w:pPr>
      <w:rPr>
        <w:rFonts w:ascii="Wingdings" w:hAnsi="Wingding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4B565DB3"/>
    <w:multiLevelType w:val="hybridMultilevel"/>
    <w:tmpl w:val="B7F24914"/>
    <w:lvl w:ilvl="0" w:tplc="D2FEE4B2">
      <w:start w:val="1"/>
      <w:numFmt w:val="bullet"/>
      <w:lvlText w:val=""/>
      <w:lvlJc w:val="left"/>
      <w:pPr>
        <w:tabs>
          <w:tab w:val="num" w:pos="720"/>
        </w:tabs>
        <w:ind w:left="720" w:hanging="360"/>
      </w:pPr>
      <w:rPr>
        <w:rFonts w:ascii="Wingdings" w:hAnsi="Wingdings" w:hint="default"/>
      </w:rPr>
    </w:lvl>
    <w:lvl w:ilvl="1" w:tplc="3D4E2F92" w:tentative="1">
      <w:start w:val="1"/>
      <w:numFmt w:val="bullet"/>
      <w:lvlText w:val=""/>
      <w:lvlJc w:val="left"/>
      <w:pPr>
        <w:tabs>
          <w:tab w:val="num" w:pos="1440"/>
        </w:tabs>
        <w:ind w:left="1440" w:hanging="360"/>
      </w:pPr>
      <w:rPr>
        <w:rFonts w:ascii="Wingdings" w:hAnsi="Wingdings" w:hint="default"/>
      </w:rPr>
    </w:lvl>
    <w:lvl w:ilvl="2" w:tplc="5C06AC7C" w:tentative="1">
      <w:start w:val="1"/>
      <w:numFmt w:val="bullet"/>
      <w:lvlText w:val=""/>
      <w:lvlJc w:val="left"/>
      <w:pPr>
        <w:tabs>
          <w:tab w:val="num" w:pos="2160"/>
        </w:tabs>
        <w:ind w:left="2160" w:hanging="360"/>
      </w:pPr>
      <w:rPr>
        <w:rFonts w:ascii="Wingdings" w:hAnsi="Wingdings" w:hint="default"/>
      </w:rPr>
    </w:lvl>
    <w:lvl w:ilvl="3" w:tplc="8F821550" w:tentative="1">
      <w:start w:val="1"/>
      <w:numFmt w:val="bullet"/>
      <w:lvlText w:val=""/>
      <w:lvlJc w:val="left"/>
      <w:pPr>
        <w:tabs>
          <w:tab w:val="num" w:pos="2880"/>
        </w:tabs>
        <w:ind w:left="2880" w:hanging="360"/>
      </w:pPr>
      <w:rPr>
        <w:rFonts w:ascii="Wingdings" w:hAnsi="Wingdings" w:hint="default"/>
      </w:rPr>
    </w:lvl>
    <w:lvl w:ilvl="4" w:tplc="E974A02C" w:tentative="1">
      <w:start w:val="1"/>
      <w:numFmt w:val="bullet"/>
      <w:lvlText w:val=""/>
      <w:lvlJc w:val="left"/>
      <w:pPr>
        <w:tabs>
          <w:tab w:val="num" w:pos="3600"/>
        </w:tabs>
        <w:ind w:left="3600" w:hanging="360"/>
      </w:pPr>
      <w:rPr>
        <w:rFonts w:ascii="Wingdings" w:hAnsi="Wingdings" w:hint="default"/>
      </w:rPr>
    </w:lvl>
    <w:lvl w:ilvl="5" w:tplc="483C8696" w:tentative="1">
      <w:start w:val="1"/>
      <w:numFmt w:val="bullet"/>
      <w:lvlText w:val=""/>
      <w:lvlJc w:val="left"/>
      <w:pPr>
        <w:tabs>
          <w:tab w:val="num" w:pos="4320"/>
        </w:tabs>
        <w:ind w:left="4320" w:hanging="360"/>
      </w:pPr>
      <w:rPr>
        <w:rFonts w:ascii="Wingdings" w:hAnsi="Wingdings" w:hint="default"/>
      </w:rPr>
    </w:lvl>
    <w:lvl w:ilvl="6" w:tplc="B63EF8F8" w:tentative="1">
      <w:start w:val="1"/>
      <w:numFmt w:val="bullet"/>
      <w:lvlText w:val=""/>
      <w:lvlJc w:val="left"/>
      <w:pPr>
        <w:tabs>
          <w:tab w:val="num" w:pos="5040"/>
        </w:tabs>
        <w:ind w:left="5040" w:hanging="360"/>
      </w:pPr>
      <w:rPr>
        <w:rFonts w:ascii="Wingdings" w:hAnsi="Wingdings" w:hint="default"/>
      </w:rPr>
    </w:lvl>
    <w:lvl w:ilvl="7" w:tplc="CF92B2A8" w:tentative="1">
      <w:start w:val="1"/>
      <w:numFmt w:val="bullet"/>
      <w:lvlText w:val=""/>
      <w:lvlJc w:val="left"/>
      <w:pPr>
        <w:tabs>
          <w:tab w:val="num" w:pos="5760"/>
        </w:tabs>
        <w:ind w:left="5760" w:hanging="360"/>
      </w:pPr>
      <w:rPr>
        <w:rFonts w:ascii="Wingdings" w:hAnsi="Wingdings" w:hint="default"/>
      </w:rPr>
    </w:lvl>
    <w:lvl w:ilvl="8" w:tplc="5856758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D5B71EF"/>
    <w:multiLevelType w:val="hybridMultilevel"/>
    <w:tmpl w:val="1ACEC0A8"/>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4EE320EA"/>
    <w:multiLevelType w:val="hybridMultilevel"/>
    <w:tmpl w:val="AE5A2FD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5C533343"/>
    <w:multiLevelType w:val="hybridMultilevel"/>
    <w:tmpl w:val="CC266406"/>
    <w:lvl w:ilvl="0" w:tplc="FFFFFFFF">
      <w:start w:val="1"/>
      <w:numFmt w:val="lowerLetter"/>
      <w:lvlText w:val="%1."/>
      <w:lvlJc w:val="left"/>
      <w:pPr>
        <w:ind w:left="1429" w:hanging="360"/>
      </w:pPr>
    </w:lvl>
    <w:lvl w:ilvl="1" w:tplc="B642B438">
      <w:numFmt w:val="bullet"/>
      <w:lvlText w:val="•"/>
      <w:lvlJc w:val="left"/>
      <w:pPr>
        <w:ind w:left="2149" w:hanging="360"/>
      </w:pPr>
      <w:rPr>
        <w:rFonts w:ascii="Arial" w:eastAsiaTheme="minorHAnsi" w:hAnsi="Arial" w:cs="Arial"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2" w15:restartNumberingAfterBreak="0">
    <w:nsid w:val="5D526581"/>
    <w:multiLevelType w:val="hybridMultilevel"/>
    <w:tmpl w:val="AE5A2FD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 w15:restartNumberingAfterBreak="0">
    <w:nsid w:val="5EAE77DB"/>
    <w:multiLevelType w:val="hybridMultilevel"/>
    <w:tmpl w:val="CE24E35A"/>
    <w:lvl w:ilvl="0" w:tplc="04160005">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4" w15:restartNumberingAfterBreak="0">
    <w:nsid w:val="61FF3F6A"/>
    <w:multiLevelType w:val="hybridMultilevel"/>
    <w:tmpl w:val="255C9A1E"/>
    <w:lvl w:ilvl="0" w:tplc="04160005">
      <w:start w:val="1"/>
      <w:numFmt w:val="bullet"/>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5" w15:restartNumberingAfterBreak="0">
    <w:nsid w:val="62786C4B"/>
    <w:multiLevelType w:val="hybridMultilevel"/>
    <w:tmpl w:val="73B0C49A"/>
    <w:lvl w:ilvl="0" w:tplc="5ECE80BC">
      <w:start w:val="1"/>
      <w:numFmt w:val="lowerLetter"/>
      <w:lvlText w:val="%1."/>
      <w:lvlJc w:val="left"/>
      <w:pPr>
        <w:ind w:left="1429"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63A04B98"/>
    <w:multiLevelType w:val="hybridMultilevel"/>
    <w:tmpl w:val="AE5A2FD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650A75EF"/>
    <w:multiLevelType w:val="hybridMultilevel"/>
    <w:tmpl w:val="3766A1BA"/>
    <w:lvl w:ilvl="0" w:tplc="0416001B">
      <w:start w:val="1"/>
      <w:numFmt w:val="lowerRoman"/>
      <w:lvlText w:val="%1."/>
      <w:lvlJc w:val="righ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15:restartNumberingAfterBreak="0">
    <w:nsid w:val="6BC07B0B"/>
    <w:multiLevelType w:val="hybridMultilevel"/>
    <w:tmpl w:val="5B540D2C"/>
    <w:lvl w:ilvl="0" w:tplc="04160005">
      <w:start w:val="1"/>
      <w:numFmt w:val="bullet"/>
      <w:lvlText w:val=""/>
      <w:lvlJc w:val="left"/>
      <w:pPr>
        <w:ind w:left="1800" w:hanging="360"/>
      </w:pPr>
      <w:rPr>
        <w:rFonts w:ascii="Wingdings" w:hAnsi="Wingdings"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19" w15:restartNumberingAfterBreak="0">
    <w:nsid w:val="733329AA"/>
    <w:multiLevelType w:val="multilevel"/>
    <w:tmpl w:val="E6A87602"/>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6D05ADD"/>
    <w:multiLevelType w:val="hybridMultilevel"/>
    <w:tmpl w:val="98FC6BA8"/>
    <w:lvl w:ilvl="0" w:tplc="FFFFFFFF">
      <w:start w:val="1"/>
      <w:numFmt w:val="bullet"/>
      <w:lvlText w:val=""/>
      <w:lvlJc w:val="left"/>
      <w:pPr>
        <w:ind w:left="1080" w:hanging="360"/>
      </w:pPr>
      <w:rPr>
        <w:rFonts w:ascii="Wingdings" w:hAnsi="Wingdings" w:hint="default"/>
      </w:rPr>
    </w:lvl>
    <w:lvl w:ilvl="1" w:tplc="04160005">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78650207"/>
    <w:multiLevelType w:val="hybridMultilevel"/>
    <w:tmpl w:val="AE5A2FD0"/>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2" w15:restartNumberingAfterBreak="0">
    <w:nsid w:val="7FA8306B"/>
    <w:multiLevelType w:val="hybridMultilevel"/>
    <w:tmpl w:val="6D1A1F0C"/>
    <w:lvl w:ilvl="0" w:tplc="C1BE3486">
      <w:start w:val="1"/>
      <w:numFmt w:val="lowerRoman"/>
      <w:lvlText w:val="%1."/>
      <w:lvlJc w:val="righ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025061735">
    <w:abstractNumId w:val="19"/>
  </w:num>
  <w:num w:numId="2" w16cid:durableId="243221854">
    <w:abstractNumId w:val="13"/>
  </w:num>
  <w:num w:numId="3" w16cid:durableId="276571471">
    <w:abstractNumId w:val="2"/>
  </w:num>
  <w:num w:numId="4" w16cid:durableId="1385331423">
    <w:abstractNumId w:val="3"/>
  </w:num>
  <w:num w:numId="5" w16cid:durableId="1793090464">
    <w:abstractNumId w:val="5"/>
  </w:num>
  <w:num w:numId="6" w16cid:durableId="1514107533">
    <w:abstractNumId w:val="11"/>
  </w:num>
  <w:num w:numId="7" w16cid:durableId="1320885525">
    <w:abstractNumId w:val="12"/>
  </w:num>
  <w:num w:numId="8" w16cid:durableId="2030984971">
    <w:abstractNumId w:val="10"/>
  </w:num>
  <w:num w:numId="9" w16cid:durableId="707686636">
    <w:abstractNumId w:val="4"/>
  </w:num>
  <w:num w:numId="10" w16cid:durableId="901064314">
    <w:abstractNumId w:val="9"/>
  </w:num>
  <w:num w:numId="11" w16cid:durableId="993264004">
    <w:abstractNumId w:val="16"/>
  </w:num>
  <w:num w:numId="12" w16cid:durableId="1106461782">
    <w:abstractNumId w:val="15"/>
  </w:num>
  <w:num w:numId="13" w16cid:durableId="1464347269">
    <w:abstractNumId w:val="17"/>
  </w:num>
  <w:num w:numId="14" w16cid:durableId="1619144283">
    <w:abstractNumId w:val="1"/>
  </w:num>
  <w:num w:numId="15" w16cid:durableId="924611034">
    <w:abstractNumId w:val="22"/>
  </w:num>
  <w:num w:numId="16" w16cid:durableId="471992923">
    <w:abstractNumId w:val="18"/>
  </w:num>
  <w:num w:numId="17" w16cid:durableId="1653021135">
    <w:abstractNumId w:val="21"/>
  </w:num>
  <w:num w:numId="18" w16cid:durableId="1075281039">
    <w:abstractNumId w:val="0"/>
  </w:num>
  <w:num w:numId="19" w16cid:durableId="155727745">
    <w:abstractNumId w:val="6"/>
  </w:num>
  <w:num w:numId="20" w16cid:durableId="169949790">
    <w:abstractNumId w:val="8"/>
  </w:num>
  <w:num w:numId="21" w16cid:durableId="260456314">
    <w:abstractNumId w:val="14"/>
  </w:num>
  <w:num w:numId="22" w16cid:durableId="547693485">
    <w:abstractNumId w:val="20"/>
  </w:num>
  <w:num w:numId="23" w16cid:durableId="1428965313">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53B"/>
    <w:rsid w:val="0000211C"/>
    <w:rsid w:val="000048E5"/>
    <w:rsid w:val="00005959"/>
    <w:rsid w:val="00007EDD"/>
    <w:rsid w:val="00012F4D"/>
    <w:rsid w:val="00013942"/>
    <w:rsid w:val="000168EA"/>
    <w:rsid w:val="00016F32"/>
    <w:rsid w:val="00024CCB"/>
    <w:rsid w:val="0002792A"/>
    <w:rsid w:val="00036E38"/>
    <w:rsid w:val="000401C0"/>
    <w:rsid w:val="000413CD"/>
    <w:rsid w:val="00046768"/>
    <w:rsid w:val="00053B41"/>
    <w:rsid w:val="00054C73"/>
    <w:rsid w:val="00055D66"/>
    <w:rsid w:val="00062B39"/>
    <w:rsid w:val="0006479D"/>
    <w:rsid w:val="00077DD1"/>
    <w:rsid w:val="00085493"/>
    <w:rsid w:val="000863D1"/>
    <w:rsid w:val="000864B5"/>
    <w:rsid w:val="0008715B"/>
    <w:rsid w:val="000923DC"/>
    <w:rsid w:val="00093A3F"/>
    <w:rsid w:val="00093FA9"/>
    <w:rsid w:val="000978E3"/>
    <w:rsid w:val="000A3F85"/>
    <w:rsid w:val="000A4385"/>
    <w:rsid w:val="000A4994"/>
    <w:rsid w:val="000A5F93"/>
    <w:rsid w:val="000B33F6"/>
    <w:rsid w:val="000B5854"/>
    <w:rsid w:val="000B7FD1"/>
    <w:rsid w:val="000C3E4B"/>
    <w:rsid w:val="000D05A7"/>
    <w:rsid w:val="000D1C16"/>
    <w:rsid w:val="000D2D5D"/>
    <w:rsid w:val="000D2FB6"/>
    <w:rsid w:val="000D5CC3"/>
    <w:rsid w:val="000D6697"/>
    <w:rsid w:val="000D6CFB"/>
    <w:rsid w:val="000E167F"/>
    <w:rsid w:val="000E225D"/>
    <w:rsid w:val="000E4F86"/>
    <w:rsid w:val="000E6D61"/>
    <w:rsid w:val="000F0051"/>
    <w:rsid w:val="000F2416"/>
    <w:rsid w:val="000F2AA1"/>
    <w:rsid w:val="000F2F44"/>
    <w:rsid w:val="000F39CC"/>
    <w:rsid w:val="000F3E5A"/>
    <w:rsid w:val="000F46D2"/>
    <w:rsid w:val="000F6441"/>
    <w:rsid w:val="00100CFF"/>
    <w:rsid w:val="00101111"/>
    <w:rsid w:val="0010319E"/>
    <w:rsid w:val="00103D19"/>
    <w:rsid w:val="00104AC7"/>
    <w:rsid w:val="0010681D"/>
    <w:rsid w:val="00106E90"/>
    <w:rsid w:val="001070B4"/>
    <w:rsid w:val="00110189"/>
    <w:rsid w:val="001111A1"/>
    <w:rsid w:val="00112E0D"/>
    <w:rsid w:val="001134E2"/>
    <w:rsid w:val="0011391C"/>
    <w:rsid w:val="001223A4"/>
    <w:rsid w:val="00132650"/>
    <w:rsid w:val="00133A10"/>
    <w:rsid w:val="00140A54"/>
    <w:rsid w:val="001422E0"/>
    <w:rsid w:val="00142B34"/>
    <w:rsid w:val="00143911"/>
    <w:rsid w:val="00143F8E"/>
    <w:rsid w:val="00144EAB"/>
    <w:rsid w:val="00144F96"/>
    <w:rsid w:val="00145673"/>
    <w:rsid w:val="00146722"/>
    <w:rsid w:val="00146CF3"/>
    <w:rsid w:val="00151512"/>
    <w:rsid w:val="0015463C"/>
    <w:rsid w:val="00156621"/>
    <w:rsid w:val="001577E5"/>
    <w:rsid w:val="001628BD"/>
    <w:rsid w:val="00165297"/>
    <w:rsid w:val="00165AA3"/>
    <w:rsid w:val="001678B9"/>
    <w:rsid w:val="001745C1"/>
    <w:rsid w:val="001817A5"/>
    <w:rsid w:val="00184236"/>
    <w:rsid w:val="0018528E"/>
    <w:rsid w:val="001A28F8"/>
    <w:rsid w:val="001A2B04"/>
    <w:rsid w:val="001A53B5"/>
    <w:rsid w:val="001A58D3"/>
    <w:rsid w:val="001B135E"/>
    <w:rsid w:val="001B267D"/>
    <w:rsid w:val="001B4E89"/>
    <w:rsid w:val="001B5057"/>
    <w:rsid w:val="001B54AB"/>
    <w:rsid w:val="001C07F4"/>
    <w:rsid w:val="001C0960"/>
    <w:rsid w:val="001C0CE4"/>
    <w:rsid w:val="001C33C7"/>
    <w:rsid w:val="001C41D1"/>
    <w:rsid w:val="001C5D47"/>
    <w:rsid w:val="001D15F6"/>
    <w:rsid w:val="001D1712"/>
    <w:rsid w:val="001D1B63"/>
    <w:rsid w:val="001E3589"/>
    <w:rsid w:val="001F1132"/>
    <w:rsid w:val="001F505C"/>
    <w:rsid w:val="001F58CF"/>
    <w:rsid w:val="001F70D8"/>
    <w:rsid w:val="001F714E"/>
    <w:rsid w:val="001F770D"/>
    <w:rsid w:val="002012E6"/>
    <w:rsid w:val="00201468"/>
    <w:rsid w:val="002031F4"/>
    <w:rsid w:val="00204C90"/>
    <w:rsid w:val="00206AED"/>
    <w:rsid w:val="00206FF5"/>
    <w:rsid w:val="0020734A"/>
    <w:rsid w:val="002139A0"/>
    <w:rsid w:val="002207F0"/>
    <w:rsid w:val="00223468"/>
    <w:rsid w:val="00223543"/>
    <w:rsid w:val="00225410"/>
    <w:rsid w:val="00226AF5"/>
    <w:rsid w:val="00227CBA"/>
    <w:rsid w:val="00230CB6"/>
    <w:rsid w:val="002335E8"/>
    <w:rsid w:val="002337BB"/>
    <w:rsid w:val="0024667B"/>
    <w:rsid w:val="00247943"/>
    <w:rsid w:val="00250189"/>
    <w:rsid w:val="002506C3"/>
    <w:rsid w:val="0025323E"/>
    <w:rsid w:val="00254D51"/>
    <w:rsid w:val="00254F81"/>
    <w:rsid w:val="00255691"/>
    <w:rsid w:val="0025762B"/>
    <w:rsid w:val="002612D1"/>
    <w:rsid w:val="0026569F"/>
    <w:rsid w:val="00267416"/>
    <w:rsid w:val="00274BAC"/>
    <w:rsid w:val="00277626"/>
    <w:rsid w:val="00281051"/>
    <w:rsid w:val="002837DE"/>
    <w:rsid w:val="002855C5"/>
    <w:rsid w:val="00290E6E"/>
    <w:rsid w:val="002956F4"/>
    <w:rsid w:val="002963ED"/>
    <w:rsid w:val="002963FA"/>
    <w:rsid w:val="00296F59"/>
    <w:rsid w:val="00297EF6"/>
    <w:rsid w:val="002A04CE"/>
    <w:rsid w:val="002A3304"/>
    <w:rsid w:val="002A485E"/>
    <w:rsid w:val="002B0508"/>
    <w:rsid w:val="002B656D"/>
    <w:rsid w:val="002B7981"/>
    <w:rsid w:val="002B7C1B"/>
    <w:rsid w:val="002C03C6"/>
    <w:rsid w:val="002C5FA3"/>
    <w:rsid w:val="002D138A"/>
    <w:rsid w:val="002D2C18"/>
    <w:rsid w:val="002D2E4D"/>
    <w:rsid w:val="002D4750"/>
    <w:rsid w:val="002E004B"/>
    <w:rsid w:val="002E0198"/>
    <w:rsid w:val="002E0F11"/>
    <w:rsid w:val="002E2112"/>
    <w:rsid w:val="002E7563"/>
    <w:rsid w:val="002F1C75"/>
    <w:rsid w:val="002F7DA3"/>
    <w:rsid w:val="00302854"/>
    <w:rsid w:val="00302F4D"/>
    <w:rsid w:val="00303BF0"/>
    <w:rsid w:val="003048E8"/>
    <w:rsid w:val="00305AB2"/>
    <w:rsid w:val="00307630"/>
    <w:rsid w:val="00311BF3"/>
    <w:rsid w:val="00315638"/>
    <w:rsid w:val="003175A6"/>
    <w:rsid w:val="00321861"/>
    <w:rsid w:val="00321DBE"/>
    <w:rsid w:val="003403EF"/>
    <w:rsid w:val="003546A6"/>
    <w:rsid w:val="00356D1F"/>
    <w:rsid w:val="003618F4"/>
    <w:rsid w:val="00365675"/>
    <w:rsid w:val="003836F0"/>
    <w:rsid w:val="003960B8"/>
    <w:rsid w:val="003963AA"/>
    <w:rsid w:val="003964F7"/>
    <w:rsid w:val="00396AB0"/>
    <w:rsid w:val="003A0FC9"/>
    <w:rsid w:val="003A199B"/>
    <w:rsid w:val="003A1C16"/>
    <w:rsid w:val="003B0F1A"/>
    <w:rsid w:val="003B0F2C"/>
    <w:rsid w:val="003B38BC"/>
    <w:rsid w:val="003B3D23"/>
    <w:rsid w:val="003B542A"/>
    <w:rsid w:val="003C3BA0"/>
    <w:rsid w:val="003C40C8"/>
    <w:rsid w:val="003C70B1"/>
    <w:rsid w:val="003D0CA9"/>
    <w:rsid w:val="003D144A"/>
    <w:rsid w:val="003D179D"/>
    <w:rsid w:val="003D34F7"/>
    <w:rsid w:val="003D751E"/>
    <w:rsid w:val="003D7C82"/>
    <w:rsid w:val="003E476C"/>
    <w:rsid w:val="003E5DE5"/>
    <w:rsid w:val="003E6C55"/>
    <w:rsid w:val="003E7BFA"/>
    <w:rsid w:val="003F2128"/>
    <w:rsid w:val="003F5E60"/>
    <w:rsid w:val="003F67D1"/>
    <w:rsid w:val="0040218F"/>
    <w:rsid w:val="00402B9B"/>
    <w:rsid w:val="0041247B"/>
    <w:rsid w:val="00416F0D"/>
    <w:rsid w:val="004227BA"/>
    <w:rsid w:val="0043197A"/>
    <w:rsid w:val="00433ED5"/>
    <w:rsid w:val="004347F9"/>
    <w:rsid w:val="004410BF"/>
    <w:rsid w:val="004432FB"/>
    <w:rsid w:val="0044345A"/>
    <w:rsid w:val="004454B9"/>
    <w:rsid w:val="00447238"/>
    <w:rsid w:val="0045019D"/>
    <w:rsid w:val="00451648"/>
    <w:rsid w:val="00453901"/>
    <w:rsid w:val="00455AD8"/>
    <w:rsid w:val="004647B4"/>
    <w:rsid w:val="00464CB7"/>
    <w:rsid w:val="00464D0C"/>
    <w:rsid w:val="00466960"/>
    <w:rsid w:val="004703E7"/>
    <w:rsid w:val="00470C0B"/>
    <w:rsid w:val="00471ACA"/>
    <w:rsid w:val="00473941"/>
    <w:rsid w:val="00473DC5"/>
    <w:rsid w:val="00474881"/>
    <w:rsid w:val="00475073"/>
    <w:rsid w:val="004857A1"/>
    <w:rsid w:val="004868A1"/>
    <w:rsid w:val="00491554"/>
    <w:rsid w:val="004921C6"/>
    <w:rsid w:val="0049496F"/>
    <w:rsid w:val="0049510F"/>
    <w:rsid w:val="004A03E2"/>
    <w:rsid w:val="004A0D74"/>
    <w:rsid w:val="004A49EF"/>
    <w:rsid w:val="004B34C8"/>
    <w:rsid w:val="004B39FF"/>
    <w:rsid w:val="004B4D79"/>
    <w:rsid w:val="004B5224"/>
    <w:rsid w:val="004B5DA7"/>
    <w:rsid w:val="004C094C"/>
    <w:rsid w:val="004C40DD"/>
    <w:rsid w:val="004C7AEB"/>
    <w:rsid w:val="004D0AA1"/>
    <w:rsid w:val="004D350C"/>
    <w:rsid w:val="004D731F"/>
    <w:rsid w:val="004E176D"/>
    <w:rsid w:val="004E195D"/>
    <w:rsid w:val="004E2954"/>
    <w:rsid w:val="004E456A"/>
    <w:rsid w:val="004F1F31"/>
    <w:rsid w:val="004F2F88"/>
    <w:rsid w:val="00500EA7"/>
    <w:rsid w:val="005013DC"/>
    <w:rsid w:val="00502373"/>
    <w:rsid w:val="00505CE9"/>
    <w:rsid w:val="00507F6F"/>
    <w:rsid w:val="0051210B"/>
    <w:rsid w:val="00517DB2"/>
    <w:rsid w:val="00522B9F"/>
    <w:rsid w:val="00524CAB"/>
    <w:rsid w:val="005252FF"/>
    <w:rsid w:val="00526F16"/>
    <w:rsid w:val="00531978"/>
    <w:rsid w:val="00533039"/>
    <w:rsid w:val="005336D3"/>
    <w:rsid w:val="00540200"/>
    <w:rsid w:val="00540629"/>
    <w:rsid w:val="00546A35"/>
    <w:rsid w:val="0055010D"/>
    <w:rsid w:val="00550BDF"/>
    <w:rsid w:val="00551BA7"/>
    <w:rsid w:val="005534BA"/>
    <w:rsid w:val="00554718"/>
    <w:rsid w:val="00561438"/>
    <w:rsid w:val="00562F98"/>
    <w:rsid w:val="005645CF"/>
    <w:rsid w:val="00564DA6"/>
    <w:rsid w:val="0056788A"/>
    <w:rsid w:val="00571281"/>
    <w:rsid w:val="00573A60"/>
    <w:rsid w:val="005814DB"/>
    <w:rsid w:val="00582F67"/>
    <w:rsid w:val="00584A72"/>
    <w:rsid w:val="005909C6"/>
    <w:rsid w:val="005932CA"/>
    <w:rsid w:val="005944F9"/>
    <w:rsid w:val="00597F61"/>
    <w:rsid w:val="005A2C05"/>
    <w:rsid w:val="005A58CA"/>
    <w:rsid w:val="005B2043"/>
    <w:rsid w:val="005B3E0E"/>
    <w:rsid w:val="005B5509"/>
    <w:rsid w:val="005C114A"/>
    <w:rsid w:val="005C1922"/>
    <w:rsid w:val="005C4DE4"/>
    <w:rsid w:val="005C53FF"/>
    <w:rsid w:val="005C6889"/>
    <w:rsid w:val="005C7393"/>
    <w:rsid w:val="005C73D0"/>
    <w:rsid w:val="005D0066"/>
    <w:rsid w:val="005D106B"/>
    <w:rsid w:val="005D7BD5"/>
    <w:rsid w:val="005E00A8"/>
    <w:rsid w:val="005E04CB"/>
    <w:rsid w:val="005E28AA"/>
    <w:rsid w:val="005E5912"/>
    <w:rsid w:val="005E5F0A"/>
    <w:rsid w:val="005F5C76"/>
    <w:rsid w:val="00601948"/>
    <w:rsid w:val="00601C20"/>
    <w:rsid w:val="00602127"/>
    <w:rsid w:val="006024E0"/>
    <w:rsid w:val="0060259E"/>
    <w:rsid w:val="00603EF3"/>
    <w:rsid w:val="006068B6"/>
    <w:rsid w:val="0061248A"/>
    <w:rsid w:val="006155A7"/>
    <w:rsid w:val="006172BD"/>
    <w:rsid w:val="00617DC1"/>
    <w:rsid w:val="00621892"/>
    <w:rsid w:val="00621E97"/>
    <w:rsid w:val="00624571"/>
    <w:rsid w:val="00626654"/>
    <w:rsid w:val="006318A0"/>
    <w:rsid w:val="00634B20"/>
    <w:rsid w:val="00641F4D"/>
    <w:rsid w:val="00642CDE"/>
    <w:rsid w:val="00653CCE"/>
    <w:rsid w:val="0065564A"/>
    <w:rsid w:val="00663941"/>
    <w:rsid w:val="00663DF1"/>
    <w:rsid w:val="00664BB1"/>
    <w:rsid w:val="00672A11"/>
    <w:rsid w:val="00672EE4"/>
    <w:rsid w:val="00674001"/>
    <w:rsid w:val="00675D3B"/>
    <w:rsid w:val="00676B94"/>
    <w:rsid w:val="00677415"/>
    <w:rsid w:val="006814B6"/>
    <w:rsid w:val="00684EBC"/>
    <w:rsid w:val="006857E5"/>
    <w:rsid w:val="0068682B"/>
    <w:rsid w:val="006871B8"/>
    <w:rsid w:val="006937B9"/>
    <w:rsid w:val="00693E0B"/>
    <w:rsid w:val="0069425A"/>
    <w:rsid w:val="006948CF"/>
    <w:rsid w:val="00696909"/>
    <w:rsid w:val="006A05D2"/>
    <w:rsid w:val="006A129A"/>
    <w:rsid w:val="006A29DB"/>
    <w:rsid w:val="006A2CED"/>
    <w:rsid w:val="006A3B08"/>
    <w:rsid w:val="006B1C09"/>
    <w:rsid w:val="006B3145"/>
    <w:rsid w:val="006B76EA"/>
    <w:rsid w:val="006C584A"/>
    <w:rsid w:val="006C5B8D"/>
    <w:rsid w:val="006C6EF4"/>
    <w:rsid w:val="006C7257"/>
    <w:rsid w:val="006D0BCA"/>
    <w:rsid w:val="006D0C96"/>
    <w:rsid w:val="006D0E60"/>
    <w:rsid w:val="006D11AA"/>
    <w:rsid w:val="006D2B1D"/>
    <w:rsid w:val="006D2D8F"/>
    <w:rsid w:val="006D734E"/>
    <w:rsid w:val="006E2C32"/>
    <w:rsid w:val="006E3AFC"/>
    <w:rsid w:val="006E5132"/>
    <w:rsid w:val="006F199E"/>
    <w:rsid w:val="006F3CA5"/>
    <w:rsid w:val="006F5A00"/>
    <w:rsid w:val="006F5F59"/>
    <w:rsid w:val="006F6220"/>
    <w:rsid w:val="006F6D63"/>
    <w:rsid w:val="0070392C"/>
    <w:rsid w:val="00703F82"/>
    <w:rsid w:val="007071EA"/>
    <w:rsid w:val="007161DA"/>
    <w:rsid w:val="00716AEC"/>
    <w:rsid w:val="00722141"/>
    <w:rsid w:val="00733DE5"/>
    <w:rsid w:val="007378BD"/>
    <w:rsid w:val="00737BD7"/>
    <w:rsid w:val="00745F8F"/>
    <w:rsid w:val="0075442A"/>
    <w:rsid w:val="00755988"/>
    <w:rsid w:val="00756463"/>
    <w:rsid w:val="00757206"/>
    <w:rsid w:val="00757C8F"/>
    <w:rsid w:val="0076219E"/>
    <w:rsid w:val="0076296F"/>
    <w:rsid w:val="00764BFD"/>
    <w:rsid w:val="007668DB"/>
    <w:rsid w:val="00767FC6"/>
    <w:rsid w:val="00770927"/>
    <w:rsid w:val="00771E73"/>
    <w:rsid w:val="007747DB"/>
    <w:rsid w:val="00781A9E"/>
    <w:rsid w:val="00781AAF"/>
    <w:rsid w:val="0079270B"/>
    <w:rsid w:val="00795AAE"/>
    <w:rsid w:val="00797311"/>
    <w:rsid w:val="007A5EB8"/>
    <w:rsid w:val="007A63BA"/>
    <w:rsid w:val="007A71A7"/>
    <w:rsid w:val="007B3162"/>
    <w:rsid w:val="007B5EBC"/>
    <w:rsid w:val="007B7411"/>
    <w:rsid w:val="007C0435"/>
    <w:rsid w:val="007C5D7D"/>
    <w:rsid w:val="007C7BDE"/>
    <w:rsid w:val="007D1C11"/>
    <w:rsid w:val="007D2590"/>
    <w:rsid w:val="007D2DAD"/>
    <w:rsid w:val="007D5137"/>
    <w:rsid w:val="007D78D6"/>
    <w:rsid w:val="007E1ECD"/>
    <w:rsid w:val="007E1FB6"/>
    <w:rsid w:val="007F1BD6"/>
    <w:rsid w:val="007F2B8B"/>
    <w:rsid w:val="00804DBA"/>
    <w:rsid w:val="00806E41"/>
    <w:rsid w:val="00810D1A"/>
    <w:rsid w:val="008134F5"/>
    <w:rsid w:val="008161E1"/>
    <w:rsid w:val="0081770B"/>
    <w:rsid w:val="0082547B"/>
    <w:rsid w:val="00827004"/>
    <w:rsid w:val="00827F3A"/>
    <w:rsid w:val="00830501"/>
    <w:rsid w:val="00832645"/>
    <w:rsid w:val="008337DE"/>
    <w:rsid w:val="0083454E"/>
    <w:rsid w:val="008348DC"/>
    <w:rsid w:val="008362DA"/>
    <w:rsid w:val="008425D6"/>
    <w:rsid w:val="008426A1"/>
    <w:rsid w:val="008432C4"/>
    <w:rsid w:val="00844D85"/>
    <w:rsid w:val="0085050A"/>
    <w:rsid w:val="00850889"/>
    <w:rsid w:val="00850A03"/>
    <w:rsid w:val="00850A40"/>
    <w:rsid w:val="00850BE8"/>
    <w:rsid w:val="0085290F"/>
    <w:rsid w:val="0085309D"/>
    <w:rsid w:val="00855463"/>
    <w:rsid w:val="00855D39"/>
    <w:rsid w:val="0085731B"/>
    <w:rsid w:val="0086063A"/>
    <w:rsid w:val="00860CDF"/>
    <w:rsid w:val="00863B7C"/>
    <w:rsid w:val="00863EDC"/>
    <w:rsid w:val="008661EC"/>
    <w:rsid w:val="008662F4"/>
    <w:rsid w:val="0086686C"/>
    <w:rsid w:val="00867ADA"/>
    <w:rsid w:val="00867EAF"/>
    <w:rsid w:val="00870DAF"/>
    <w:rsid w:val="00873E55"/>
    <w:rsid w:val="00876552"/>
    <w:rsid w:val="00876BA3"/>
    <w:rsid w:val="00876F6B"/>
    <w:rsid w:val="008807BF"/>
    <w:rsid w:val="00885377"/>
    <w:rsid w:val="00891062"/>
    <w:rsid w:val="008913DA"/>
    <w:rsid w:val="00893C61"/>
    <w:rsid w:val="00896C6E"/>
    <w:rsid w:val="008970D6"/>
    <w:rsid w:val="008A0B3C"/>
    <w:rsid w:val="008A4C8A"/>
    <w:rsid w:val="008A77EA"/>
    <w:rsid w:val="008B0D66"/>
    <w:rsid w:val="008B15F4"/>
    <w:rsid w:val="008B301A"/>
    <w:rsid w:val="008B30EA"/>
    <w:rsid w:val="008C4DA8"/>
    <w:rsid w:val="008C593C"/>
    <w:rsid w:val="008C59DE"/>
    <w:rsid w:val="008C76CE"/>
    <w:rsid w:val="008D19EE"/>
    <w:rsid w:val="008D1FED"/>
    <w:rsid w:val="008D21B2"/>
    <w:rsid w:val="008D4074"/>
    <w:rsid w:val="008D4A7B"/>
    <w:rsid w:val="008D4AA1"/>
    <w:rsid w:val="008D4F00"/>
    <w:rsid w:val="008D764A"/>
    <w:rsid w:val="008E0720"/>
    <w:rsid w:val="008E119E"/>
    <w:rsid w:val="00902773"/>
    <w:rsid w:val="00903C9E"/>
    <w:rsid w:val="00903E43"/>
    <w:rsid w:val="00911A00"/>
    <w:rsid w:val="009122E8"/>
    <w:rsid w:val="00921EA8"/>
    <w:rsid w:val="00924FFF"/>
    <w:rsid w:val="00930B8B"/>
    <w:rsid w:val="00932D39"/>
    <w:rsid w:val="0093546C"/>
    <w:rsid w:val="00935ABF"/>
    <w:rsid w:val="00941C13"/>
    <w:rsid w:val="0094697A"/>
    <w:rsid w:val="00947227"/>
    <w:rsid w:val="009476ED"/>
    <w:rsid w:val="009506F4"/>
    <w:rsid w:val="00951A1C"/>
    <w:rsid w:val="00952C7E"/>
    <w:rsid w:val="009537CB"/>
    <w:rsid w:val="0095460B"/>
    <w:rsid w:val="00957248"/>
    <w:rsid w:val="00962A82"/>
    <w:rsid w:val="00965E8F"/>
    <w:rsid w:val="00971CD3"/>
    <w:rsid w:val="00975935"/>
    <w:rsid w:val="0098183A"/>
    <w:rsid w:val="00984522"/>
    <w:rsid w:val="00984F9A"/>
    <w:rsid w:val="0098548E"/>
    <w:rsid w:val="00986F06"/>
    <w:rsid w:val="009905B6"/>
    <w:rsid w:val="009933A1"/>
    <w:rsid w:val="00994931"/>
    <w:rsid w:val="009949DB"/>
    <w:rsid w:val="00996660"/>
    <w:rsid w:val="009A712D"/>
    <w:rsid w:val="009B192F"/>
    <w:rsid w:val="009B4FEB"/>
    <w:rsid w:val="009B6F4A"/>
    <w:rsid w:val="009C0175"/>
    <w:rsid w:val="009C1245"/>
    <w:rsid w:val="009C1BF2"/>
    <w:rsid w:val="009C2A95"/>
    <w:rsid w:val="009C3FD2"/>
    <w:rsid w:val="009C4B0B"/>
    <w:rsid w:val="009C5D3D"/>
    <w:rsid w:val="009D0B76"/>
    <w:rsid w:val="009D36E0"/>
    <w:rsid w:val="009E2582"/>
    <w:rsid w:val="009E7615"/>
    <w:rsid w:val="009F764E"/>
    <w:rsid w:val="009F794C"/>
    <w:rsid w:val="00A00E2C"/>
    <w:rsid w:val="00A100EC"/>
    <w:rsid w:val="00A11E89"/>
    <w:rsid w:val="00A131A0"/>
    <w:rsid w:val="00A159CD"/>
    <w:rsid w:val="00A15ED3"/>
    <w:rsid w:val="00A15F57"/>
    <w:rsid w:val="00A169CE"/>
    <w:rsid w:val="00A22519"/>
    <w:rsid w:val="00A23108"/>
    <w:rsid w:val="00A240C2"/>
    <w:rsid w:val="00A26BFF"/>
    <w:rsid w:val="00A416B6"/>
    <w:rsid w:val="00A423F0"/>
    <w:rsid w:val="00A437AF"/>
    <w:rsid w:val="00A4392D"/>
    <w:rsid w:val="00A46C6A"/>
    <w:rsid w:val="00A52AAA"/>
    <w:rsid w:val="00A569EA"/>
    <w:rsid w:val="00A57197"/>
    <w:rsid w:val="00A61C92"/>
    <w:rsid w:val="00A62B6B"/>
    <w:rsid w:val="00A6301F"/>
    <w:rsid w:val="00A630C4"/>
    <w:rsid w:val="00A63297"/>
    <w:rsid w:val="00A64350"/>
    <w:rsid w:val="00A6492F"/>
    <w:rsid w:val="00A659D9"/>
    <w:rsid w:val="00A67B5F"/>
    <w:rsid w:val="00A75658"/>
    <w:rsid w:val="00A7591D"/>
    <w:rsid w:val="00A7703D"/>
    <w:rsid w:val="00A80E79"/>
    <w:rsid w:val="00A81F78"/>
    <w:rsid w:val="00A82002"/>
    <w:rsid w:val="00A82353"/>
    <w:rsid w:val="00A87731"/>
    <w:rsid w:val="00A92F6B"/>
    <w:rsid w:val="00A952D6"/>
    <w:rsid w:val="00AA302B"/>
    <w:rsid w:val="00AA4C8E"/>
    <w:rsid w:val="00AA7B46"/>
    <w:rsid w:val="00AB00A3"/>
    <w:rsid w:val="00AB101D"/>
    <w:rsid w:val="00AB65DF"/>
    <w:rsid w:val="00AB744E"/>
    <w:rsid w:val="00AC0DF5"/>
    <w:rsid w:val="00AC2311"/>
    <w:rsid w:val="00AC30D5"/>
    <w:rsid w:val="00AC3E4C"/>
    <w:rsid w:val="00AC62DD"/>
    <w:rsid w:val="00AD27A9"/>
    <w:rsid w:val="00AD481F"/>
    <w:rsid w:val="00AD4BCB"/>
    <w:rsid w:val="00AD7FB6"/>
    <w:rsid w:val="00AE274B"/>
    <w:rsid w:val="00AF02CD"/>
    <w:rsid w:val="00AF3CE1"/>
    <w:rsid w:val="00AF3E5B"/>
    <w:rsid w:val="00AF7F2A"/>
    <w:rsid w:val="00B02064"/>
    <w:rsid w:val="00B02797"/>
    <w:rsid w:val="00B057EB"/>
    <w:rsid w:val="00B10FB5"/>
    <w:rsid w:val="00B160DA"/>
    <w:rsid w:val="00B1695F"/>
    <w:rsid w:val="00B221E6"/>
    <w:rsid w:val="00B22E41"/>
    <w:rsid w:val="00B2553B"/>
    <w:rsid w:val="00B25F7D"/>
    <w:rsid w:val="00B31129"/>
    <w:rsid w:val="00B32C1F"/>
    <w:rsid w:val="00B370B1"/>
    <w:rsid w:val="00B43EF4"/>
    <w:rsid w:val="00B44862"/>
    <w:rsid w:val="00B45442"/>
    <w:rsid w:val="00B47237"/>
    <w:rsid w:val="00B478CF"/>
    <w:rsid w:val="00B50195"/>
    <w:rsid w:val="00B5196D"/>
    <w:rsid w:val="00B51D67"/>
    <w:rsid w:val="00B53FF5"/>
    <w:rsid w:val="00B547EB"/>
    <w:rsid w:val="00B57D81"/>
    <w:rsid w:val="00B63E14"/>
    <w:rsid w:val="00B72353"/>
    <w:rsid w:val="00B7518E"/>
    <w:rsid w:val="00B82161"/>
    <w:rsid w:val="00B82A5D"/>
    <w:rsid w:val="00B849F9"/>
    <w:rsid w:val="00B91D52"/>
    <w:rsid w:val="00B95FF1"/>
    <w:rsid w:val="00B96366"/>
    <w:rsid w:val="00BA004C"/>
    <w:rsid w:val="00BA08D3"/>
    <w:rsid w:val="00BA6384"/>
    <w:rsid w:val="00BA6CD0"/>
    <w:rsid w:val="00BA75AA"/>
    <w:rsid w:val="00BA773C"/>
    <w:rsid w:val="00BB3B10"/>
    <w:rsid w:val="00BB4E7E"/>
    <w:rsid w:val="00BB704B"/>
    <w:rsid w:val="00BC14AD"/>
    <w:rsid w:val="00BC1741"/>
    <w:rsid w:val="00BD7861"/>
    <w:rsid w:val="00BE04C3"/>
    <w:rsid w:val="00BE186B"/>
    <w:rsid w:val="00BE470F"/>
    <w:rsid w:val="00BE6619"/>
    <w:rsid w:val="00C0184C"/>
    <w:rsid w:val="00C04D3F"/>
    <w:rsid w:val="00C05774"/>
    <w:rsid w:val="00C058D8"/>
    <w:rsid w:val="00C07EFD"/>
    <w:rsid w:val="00C14532"/>
    <w:rsid w:val="00C2127C"/>
    <w:rsid w:val="00C23184"/>
    <w:rsid w:val="00C23F28"/>
    <w:rsid w:val="00C24D40"/>
    <w:rsid w:val="00C26AF9"/>
    <w:rsid w:val="00C30216"/>
    <w:rsid w:val="00C342D1"/>
    <w:rsid w:val="00C420DB"/>
    <w:rsid w:val="00C440D4"/>
    <w:rsid w:val="00C4541E"/>
    <w:rsid w:val="00C46775"/>
    <w:rsid w:val="00C478E8"/>
    <w:rsid w:val="00C548F7"/>
    <w:rsid w:val="00C56683"/>
    <w:rsid w:val="00C57B9F"/>
    <w:rsid w:val="00C57F2D"/>
    <w:rsid w:val="00C656A8"/>
    <w:rsid w:val="00C66F9D"/>
    <w:rsid w:val="00C76F0D"/>
    <w:rsid w:val="00C771EC"/>
    <w:rsid w:val="00C837C5"/>
    <w:rsid w:val="00C8392B"/>
    <w:rsid w:val="00C906C0"/>
    <w:rsid w:val="00C907C1"/>
    <w:rsid w:val="00C916CF"/>
    <w:rsid w:val="00C92455"/>
    <w:rsid w:val="00C95DA6"/>
    <w:rsid w:val="00C97ABF"/>
    <w:rsid w:val="00CA0CB9"/>
    <w:rsid w:val="00CA14B1"/>
    <w:rsid w:val="00CA16EF"/>
    <w:rsid w:val="00CA4109"/>
    <w:rsid w:val="00CA42D9"/>
    <w:rsid w:val="00CA48EE"/>
    <w:rsid w:val="00CA56E5"/>
    <w:rsid w:val="00CA7BAB"/>
    <w:rsid w:val="00CB7DC0"/>
    <w:rsid w:val="00CC514F"/>
    <w:rsid w:val="00CC56D1"/>
    <w:rsid w:val="00CC67AF"/>
    <w:rsid w:val="00CC6F98"/>
    <w:rsid w:val="00CD3662"/>
    <w:rsid w:val="00CD5D11"/>
    <w:rsid w:val="00CD608B"/>
    <w:rsid w:val="00CE1431"/>
    <w:rsid w:val="00CE2C7A"/>
    <w:rsid w:val="00CE42D2"/>
    <w:rsid w:val="00CE52B9"/>
    <w:rsid w:val="00CE7FF1"/>
    <w:rsid w:val="00CF63C5"/>
    <w:rsid w:val="00D0050D"/>
    <w:rsid w:val="00D018FA"/>
    <w:rsid w:val="00D0381F"/>
    <w:rsid w:val="00D03939"/>
    <w:rsid w:val="00D04C97"/>
    <w:rsid w:val="00D05D84"/>
    <w:rsid w:val="00D102B6"/>
    <w:rsid w:val="00D111B9"/>
    <w:rsid w:val="00D13380"/>
    <w:rsid w:val="00D1403A"/>
    <w:rsid w:val="00D16331"/>
    <w:rsid w:val="00D20F6C"/>
    <w:rsid w:val="00D25428"/>
    <w:rsid w:val="00D30675"/>
    <w:rsid w:val="00D31A2D"/>
    <w:rsid w:val="00D33160"/>
    <w:rsid w:val="00D36D9B"/>
    <w:rsid w:val="00D41542"/>
    <w:rsid w:val="00D43EE2"/>
    <w:rsid w:val="00D44DC3"/>
    <w:rsid w:val="00D46868"/>
    <w:rsid w:val="00D47D8C"/>
    <w:rsid w:val="00D53E23"/>
    <w:rsid w:val="00D53E67"/>
    <w:rsid w:val="00D546F5"/>
    <w:rsid w:val="00D66589"/>
    <w:rsid w:val="00D70E2C"/>
    <w:rsid w:val="00D70FF4"/>
    <w:rsid w:val="00D73437"/>
    <w:rsid w:val="00D74237"/>
    <w:rsid w:val="00D74A10"/>
    <w:rsid w:val="00D76FA8"/>
    <w:rsid w:val="00D837B1"/>
    <w:rsid w:val="00D94379"/>
    <w:rsid w:val="00DA0F28"/>
    <w:rsid w:val="00DA2D29"/>
    <w:rsid w:val="00DA3BA0"/>
    <w:rsid w:val="00DA447A"/>
    <w:rsid w:val="00DB26E0"/>
    <w:rsid w:val="00DB606C"/>
    <w:rsid w:val="00DB7453"/>
    <w:rsid w:val="00DC44C7"/>
    <w:rsid w:val="00DC5291"/>
    <w:rsid w:val="00DD0C1F"/>
    <w:rsid w:val="00DD1531"/>
    <w:rsid w:val="00DD5BE0"/>
    <w:rsid w:val="00DE1641"/>
    <w:rsid w:val="00DE577E"/>
    <w:rsid w:val="00DF1DDF"/>
    <w:rsid w:val="00DF615E"/>
    <w:rsid w:val="00DF66BE"/>
    <w:rsid w:val="00E028AC"/>
    <w:rsid w:val="00E03980"/>
    <w:rsid w:val="00E043DD"/>
    <w:rsid w:val="00E06354"/>
    <w:rsid w:val="00E13CE7"/>
    <w:rsid w:val="00E14D2A"/>
    <w:rsid w:val="00E17B25"/>
    <w:rsid w:val="00E20F27"/>
    <w:rsid w:val="00E2446D"/>
    <w:rsid w:val="00E25C57"/>
    <w:rsid w:val="00E2627A"/>
    <w:rsid w:val="00E30C36"/>
    <w:rsid w:val="00E32024"/>
    <w:rsid w:val="00E328B7"/>
    <w:rsid w:val="00E35A92"/>
    <w:rsid w:val="00E4202A"/>
    <w:rsid w:val="00E43B12"/>
    <w:rsid w:val="00E568F7"/>
    <w:rsid w:val="00E63F46"/>
    <w:rsid w:val="00E6562A"/>
    <w:rsid w:val="00E66752"/>
    <w:rsid w:val="00E71DA0"/>
    <w:rsid w:val="00E72791"/>
    <w:rsid w:val="00E74DCD"/>
    <w:rsid w:val="00E8471C"/>
    <w:rsid w:val="00E85A71"/>
    <w:rsid w:val="00E9303F"/>
    <w:rsid w:val="00E94AF0"/>
    <w:rsid w:val="00E95BFD"/>
    <w:rsid w:val="00EA49D7"/>
    <w:rsid w:val="00EA6094"/>
    <w:rsid w:val="00EA74D4"/>
    <w:rsid w:val="00EA7B78"/>
    <w:rsid w:val="00EA7D02"/>
    <w:rsid w:val="00EB1DD4"/>
    <w:rsid w:val="00EB2A60"/>
    <w:rsid w:val="00EB4821"/>
    <w:rsid w:val="00EB4B5C"/>
    <w:rsid w:val="00EB616A"/>
    <w:rsid w:val="00EC03CE"/>
    <w:rsid w:val="00ED51B1"/>
    <w:rsid w:val="00ED5A14"/>
    <w:rsid w:val="00ED78B8"/>
    <w:rsid w:val="00EE5051"/>
    <w:rsid w:val="00EF0BD0"/>
    <w:rsid w:val="00EF3C36"/>
    <w:rsid w:val="00EF42B9"/>
    <w:rsid w:val="00EF6DDC"/>
    <w:rsid w:val="00F059EC"/>
    <w:rsid w:val="00F1480F"/>
    <w:rsid w:val="00F155AE"/>
    <w:rsid w:val="00F15F87"/>
    <w:rsid w:val="00F17392"/>
    <w:rsid w:val="00F175A9"/>
    <w:rsid w:val="00F25927"/>
    <w:rsid w:val="00F260D7"/>
    <w:rsid w:val="00F2611E"/>
    <w:rsid w:val="00F275B5"/>
    <w:rsid w:val="00F3478B"/>
    <w:rsid w:val="00F37201"/>
    <w:rsid w:val="00F374D0"/>
    <w:rsid w:val="00F37594"/>
    <w:rsid w:val="00F415F9"/>
    <w:rsid w:val="00F43EDD"/>
    <w:rsid w:val="00F4431E"/>
    <w:rsid w:val="00F45567"/>
    <w:rsid w:val="00F474EB"/>
    <w:rsid w:val="00F47B0C"/>
    <w:rsid w:val="00F52C14"/>
    <w:rsid w:val="00F60DDE"/>
    <w:rsid w:val="00F6457F"/>
    <w:rsid w:val="00F65645"/>
    <w:rsid w:val="00F75EF2"/>
    <w:rsid w:val="00F76725"/>
    <w:rsid w:val="00F77BDE"/>
    <w:rsid w:val="00F81115"/>
    <w:rsid w:val="00F813B5"/>
    <w:rsid w:val="00F86050"/>
    <w:rsid w:val="00F878CB"/>
    <w:rsid w:val="00F90297"/>
    <w:rsid w:val="00F924D2"/>
    <w:rsid w:val="00F94A94"/>
    <w:rsid w:val="00F969A2"/>
    <w:rsid w:val="00FA03D1"/>
    <w:rsid w:val="00FA0B13"/>
    <w:rsid w:val="00FA1429"/>
    <w:rsid w:val="00FB0367"/>
    <w:rsid w:val="00FB5700"/>
    <w:rsid w:val="00FC0E11"/>
    <w:rsid w:val="00FC56B8"/>
    <w:rsid w:val="00FD0353"/>
    <w:rsid w:val="00FD575A"/>
    <w:rsid w:val="00FD5CF6"/>
    <w:rsid w:val="00FD718A"/>
    <w:rsid w:val="00FE0C5C"/>
    <w:rsid w:val="00FE1901"/>
    <w:rsid w:val="00FE239D"/>
    <w:rsid w:val="00FE2AEC"/>
    <w:rsid w:val="00FE7C8E"/>
    <w:rsid w:val="00FF1878"/>
    <w:rsid w:val="00FF1BF6"/>
    <w:rsid w:val="00FF656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459CA"/>
  <w15:docId w15:val="{DB03A45D-236E-4267-8847-832F5A56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C24D4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B2553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2553B"/>
    <w:rPr>
      <w:rFonts w:ascii="Tahoma" w:hAnsi="Tahoma" w:cs="Tahoma"/>
      <w:sz w:val="16"/>
      <w:szCs w:val="16"/>
    </w:rPr>
  </w:style>
  <w:style w:type="paragraph" w:styleId="Cabealho">
    <w:name w:val="header"/>
    <w:basedOn w:val="Normal"/>
    <w:link w:val="CabealhoChar"/>
    <w:uiPriority w:val="99"/>
    <w:unhideWhenUsed/>
    <w:rsid w:val="004A03E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A03E2"/>
  </w:style>
  <w:style w:type="paragraph" w:styleId="Rodap">
    <w:name w:val="footer"/>
    <w:basedOn w:val="Normal"/>
    <w:link w:val="RodapChar"/>
    <w:uiPriority w:val="99"/>
    <w:unhideWhenUsed/>
    <w:rsid w:val="004A03E2"/>
    <w:pPr>
      <w:tabs>
        <w:tab w:val="center" w:pos="4252"/>
        <w:tab w:val="right" w:pos="8504"/>
      </w:tabs>
      <w:spacing w:after="0" w:line="240" w:lineRule="auto"/>
    </w:pPr>
  </w:style>
  <w:style w:type="character" w:customStyle="1" w:styleId="RodapChar">
    <w:name w:val="Rodapé Char"/>
    <w:basedOn w:val="Fontepargpadro"/>
    <w:link w:val="Rodap"/>
    <w:uiPriority w:val="99"/>
    <w:rsid w:val="004A03E2"/>
  </w:style>
  <w:style w:type="paragraph" w:styleId="NormalWeb">
    <w:name w:val="Normal (Web)"/>
    <w:basedOn w:val="Normal"/>
    <w:uiPriority w:val="99"/>
    <w:semiHidden/>
    <w:unhideWhenUsed/>
    <w:rsid w:val="00A131A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3D7C82"/>
    <w:pPr>
      <w:ind w:left="720"/>
      <w:contextualSpacing/>
    </w:pPr>
  </w:style>
  <w:style w:type="paragraph" w:customStyle="1" w:styleId="EYBodytextwithparaspace">
    <w:name w:val="EY Body text (with para space)"/>
    <w:basedOn w:val="Normal"/>
    <w:link w:val="EYBodytextwithparaspaceChar"/>
    <w:rsid w:val="00A75658"/>
    <w:pPr>
      <w:suppressAutoHyphens/>
      <w:spacing w:after="240" w:line="240" w:lineRule="auto"/>
    </w:pPr>
    <w:rPr>
      <w:rFonts w:ascii="Arial" w:eastAsia="Times New Roman" w:hAnsi="Arial" w:cs="Times New Roman"/>
      <w:kern w:val="12"/>
      <w:sz w:val="20"/>
      <w:szCs w:val="24"/>
      <w:lang w:val="en-GB"/>
    </w:rPr>
  </w:style>
  <w:style w:type="character" w:customStyle="1" w:styleId="EYBodytextwithparaspaceChar">
    <w:name w:val="EY Body text (with para space) Char"/>
    <w:basedOn w:val="Fontepargpadro"/>
    <w:link w:val="EYBodytextwithparaspace"/>
    <w:rsid w:val="00A75658"/>
    <w:rPr>
      <w:rFonts w:ascii="Arial" w:eastAsia="Times New Roman" w:hAnsi="Arial" w:cs="Times New Roman"/>
      <w:kern w:val="12"/>
      <w:sz w:val="20"/>
      <w:szCs w:val="24"/>
      <w:lang w:val="en-GB"/>
    </w:rPr>
  </w:style>
  <w:style w:type="character" w:customStyle="1" w:styleId="shorttext">
    <w:name w:val="short_text"/>
    <w:basedOn w:val="Fontepargpadro"/>
    <w:rsid w:val="005944F9"/>
  </w:style>
  <w:style w:type="character" w:customStyle="1" w:styleId="Ttulo1Char">
    <w:name w:val="Título 1 Char"/>
    <w:basedOn w:val="Fontepargpadro"/>
    <w:link w:val="Ttulo1"/>
    <w:uiPriority w:val="9"/>
    <w:rsid w:val="00C24D40"/>
    <w:rPr>
      <w:rFonts w:asciiTheme="majorHAnsi" w:eastAsiaTheme="majorEastAsia" w:hAnsiTheme="majorHAnsi" w:cstheme="majorBidi"/>
      <w:color w:val="365F91" w:themeColor="accent1" w:themeShade="BF"/>
      <w:sz w:val="32"/>
      <w:szCs w:val="32"/>
    </w:rPr>
  </w:style>
  <w:style w:type="table" w:styleId="Tabelacomgrade">
    <w:name w:val="Table Grid"/>
    <w:basedOn w:val="Tabelanormal"/>
    <w:uiPriority w:val="59"/>
    <w:rsid w:val="001E3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Sutil">
    <w:name w:val="Subtle Emphasis"/>
    <w:basedOn w:val="Fontepargpadro"/>
    <w:uiPriority w:val="19"/>
    <w:qFormat/>
    <w:rsid w:val="00396AB0"/>
    <w:rPr>
      <w:i/>
      <w:iCs/>
      <w:color w:val="404040" w:themeColor="text1" w:themeTint="BF"/>
    </w:rPr>
  </w:style>
  <w:style w:type="character" w:styleId="nfase">
    <w:name w:val="Emphasis"/>
    <w:basedOn w:val="Fontepargpadro"/>
    <w:uiPriority w:val="20"/>
    <w:qFormat/>
    <w:rsid w:val="003E476C"/>
    <w:rPr>
      <w:i/>
      <w:iCs/>
    </w:rPr>
  </w:style>
  <w:style w:type="paragraph" w:customStyle="1" w:styleId="Default">
    <w:name w:val="Default"/>
    <w:rsid w:val="00062B39"/>
    <w:pPr>
      <w:autoSpaceDE w:val="0"/>
      <w:autoSpaceDN w:val="0"/>
      <w:adjustRightInd w:val="0"/>
      <w:spacing w:after="0" w:line="240" w:lineRule="auto"/>
    </w:pPr>
    <w:rPr>
      <w:rFonts w:ascii="Arial" w:hAnsi="Arial" w:cs="Arial"/>
      <w:color w:val="000000"/>
      <w:sz w:val="24"/>
      <w:szCs w:val="24"/>
    </w:rPr>
  </w:style>
  <w:style w:type="character" w:styleId="Refdecomentrio">
    <w:name w:val="annotation reference"/>
    <w:basedOn w:val="Fontepargpadro"/>
    <w:uiPriority w:val="99"/>
    <w:semiHidden/>
    <w:unhideWhenUsed/>
    <w:rsid w:val="002207F0"/>
    <w:rPr>
      <w:sz w:val="16"/>
      <w:szCs w:val="16"/>
    </w:rPr>
  </w:style>
  <w:style w:type="paragraph" w:styleId="Textodecomentrio">
    <w:name w:val="annotation text"/>
    <w:basedOn w:val="Normal"/>
    <w:link w:val="TextodecomentrioChar"/>
    <w:uiPriority w:val="99"/>
    <w:semiHidden/>
    <w:unhideWhenUsed/>
    <w:rsid w:val="002207F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207F0"/>
    <w:rPr>
      <w:sz w:val="20"/>
      <w:szCs w:val="20"/>
    </w:rPr>
  </w:style>
  <w:style w:type="paragraph" w:styleId="Assuntodocomentrio">
    <w:name w:val="annotation subject"/>
    <w:basedOn w:val="Textodecomentrio"/>
    <w:next w:val="Textodecomentrio"/>
    <w:link w:val="AssuntodocomentrioChar"/>
    <w:uiPriority w:val="99"/>
    <w:semiHidden/>
    <w:unhideWhenUsed/>
    <w:rsid w:val="002207F0"/>
    <w:rPr>
      <w:b/>
      <w:bCs/>
    </w:rPr>
  </w:style>
  <w:style w:type="character" w:customStyle="1" w:styleId="AssuntodocomentrioChar">
    <w:name w:val="Assunto do comentário Char"/>
    <w:basedOn w:val="TextodecomentrioChar"/>
    <w:link w:val="Assuntodocomentrio"/>
    <w:uiPriority w:val="99"/>
    <w:semiHidden/>
    <w:rsid w:val="002207F0"/>
    <w:rPr>
      <w:b/>
      <w:bCs/>
      <w:sz w:val="20"/>
      <w:szCs w:val="20"/>
    </w:rPr>
  </w:style>
  <w:style w:type="paragraph" w:styleId="CabealhodoSumrio">
    <w:name w:val="TOC Heading"/>
    <w:basedOn w:val="Ttulo1"/>
    <w:next w:val="Normal"/>
    <w:uiPriority w:val="39"/>
    <w:unhideWhenUsed/>
    <w:qFormat/>
    <w:rsid w:val="00781AAF"/>
    <w:pPr>
      <w:spacing w:line="259" w:lineRule="auto"/>
      <w:outlineLvl w:val="9"/>
    </w:pPr>
    <w:rPr>
      <w:lang w:val="en-US"/>
    </w:rPr>
  </w:style>
  <w:style w:type="paragraph" w:styleId="Sumrio1">
    <w:name w:val="toc 1"/>
    <w:basedOn w:val="Normal"/>
    <w:next w:val="Normal"/>
    <w:autoRedefine/>
    <w:uiPriority w:val="39"/>
    <w:unhideWhenUsed/>
    <w:rsid w:val="00BE470F"/>
    <w:pPr>
      <w:tabs>
        <w:tab w:val="left" w:pos="567"/>
        <w:tab w:val="right" w:leader="dot" w:pos="9344"/>
      </w:tabs>
      <w:spacing w:after="100"/>
    </w:pPr>
  </w:style>
  <w:style w:type="paragraph" w:styleId="Sumrio2">
    <w:name w:val="toc 2"/>
    <w:basedOn w:val="Normal"/>
    <w:next w:val="Normal"/>
    <w:autoRedefine/>
    <w:uiPriority w:val="39"/>
    <w:unhideWhenUsed/>
    <w:rsid w:val="00781AAF"/>
    <w:pPr>
      <w:spacing w:after="100"/>
      <w:ind w:left="220"/>
    </w:pPr>
  </w:style>
  <w:style w:type="character" w:styleId="Hyperlink">
    <w:name w:val="Hyperlink"/>
    <w:basedOn w:val="Fontepargpadro"/>
    <w:uiPriority w:val="99"/>
    <w:unhideWhenUsed/>
    <w:rsid w:val="00781AAF"/>
    <w:rPr>
      <w:color w:val="0000FF" w:themeColor="hyperlink"/>
      <w:u w:val="single"/>
    </w:rPr>
  </w:style>
  <w:style w:type="paragraph" w:styleId="Sumrio3">
    <w:name w:val="toc 3"/>
    <w:basedOn w:val="Normal"/>
    <w:next w:val="Normal"/>
    <w:autoRedefine/>
    <w:uiPriority w:val="39"/>
    <w:unhideWhenUsed/>
    <w:rsid w:val="00AF7F2A"/>
    <w:pPr>
      <w:spacing w:after="100"/>
      <w:ind w:left="440"/>
    </w:pPr>
  </w:style>
  <w:style w:type="paragraph" w:styleId="Textodenotaderodap">
    <w:name w:val="footnote text"/>
    <w:basedOn w:val="Normal"/>
    <w:link w:val="TextodenotaderodapChar"/>
    <w:uiPriority w:val="99"/>
    <w:semiHidden/>
    <w:unhideWhenUsed/>
    <w:rsid w:val="00D0050D"/>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D0050D"/>
    <w:rPr>
      <w:sz w:val="20"/>
      <w:szCs w:val="20"/>
    </w:rPr>
  </w:style>
  <w:style w:type="character" w:styleId="Refdenotaderodap">
    <w:name w:val="footnote reference"/>
    <w:basedOn w:val="Fontepargpadro"/>
    <w:uiPriority w:val="99"/>
    <w:semiHidden/>
    <w:unhideWhenUsed/>
    <w:rsid w:val="00D0050D"/>
    <w:rPr>
      <w:vertAlign w:val="superscript"/>
    </w:rPr>
  </w:style>
  <w:style w:type="paragraph" w:styleId="Reviso">
    <w:name w:val="Revision"/>
    <w:hidden/>
    <w:uiPriority w:val="99"/>
    <w:semiHidden/>
    <w:rsid w:val="00227CBA"/>
    <w:pPr>
      <w:spacing w:after="0" w:line="240" w:lineRule="auto"/>
    </w:pPr>
  </w:style>
  <w:style w:type="character" w:styleId="MenoPendente">
    <w:name w:val="Unresolved Mention"/>
    <w:basedOn w:val="Fontepargpadro"/>
    <w:uiPriority w:val="99"/>
    <w:semiHidden/>
    <w:unhideWhenUsed/>
    <w:rsid w:val="008C76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00143">
      <w:bodyDiv w:val="1"/>
      <w:marLeft w:val="0"/>
      <w:marRight w:val="0"/>
      <w:marTop w:val="0"/>
      <w:marBottom w:val="0"/>
      <w:divBdr>
        <w:top w:val="none" w:sz="0" w:space="0" w:color="auto"/>
        <w:left w:val="none" w:sz="0" w:space="0" w:color="auto"/>
        <w:bottom w:val="none" w:sz="0" w:space="0" w:color="auto"/>
        <w:right w:val="none" w:sz="0" w:space="0" w:color="auto"/>
      </w:divBdr>
      <w:divsChild>
        <w:div w:id="1101879833">
          <w:marLeft w:val="0"/>
          <w:marRight w:val="0"/>
          <w:marTop w:val="0"/>
          <w:marBottom w:val="0"/>
          <w:divBdr>
            <w:top w:val="none" w:sz="0" w:space="0" w:color="auto"/>
            <w:left w:val="none" w:sz="0" w:space="0" w:color="auto"/>
            <w:bottom w:val="none" w:sz="0" w:space="0" w:color="auto"/>
            <w:right w:val="none" w:sz="0" w:space="0" w:color="auto"/>
          </w:divBdr>
          <w:divsChild>
            <w:div w:id="281349743">
              <w:marLeft w:val="0"/>
              <w:marRight w:val="0"/>
              <w:marTop w:val="0"/>
              <w:marBottom w:val="0"/>
              <w:divBdr>
                <w:top w:val="single" w:sz="24" w:space="0" w:color="EB8C00"/>
                <w:left w:val="none" w:sz="0" w:space="0" w:color="auto"/>
                <w:bottom w:val="none" w:sz="0" w:space="0" w:color="auto"/>
                <w:right w:val="none" w:sz="0" w:space="0" w:color="auto"/>
              </w:divBdr>
              <w:divsChild>
                <w:div w:id="599684818">
                  <w:marLeft w:val="0"/>
                  <w:marRight w:val="0"/>
                  <w:marTop w:val="0"/>
                  <w:marBottom w:val="0"/>
                  <w:divBdr>
                    <w:top w:val="none" w:sz="0" w:space="0" w:color="auto"/>
                    <w:left w:val="none" w:sz="0" w:space="0" w:color="auto"/>
                    <w:bottom w:val="none" w:sz="0" w:space="0" w:color="auto"/>
                    <w:right w:val="none" w:sz="0" w:space="0" w:color="auto"/>
                  </w:divBdr>
                  <w:divsChild>
                    <w:div w:id="1229878905">
                      <w:marLeft w:val="0"/>
                      <w:marRight w:val="0"/>
                      <w:marTop w:val="0"/>
                      <w:marBottom w:val="0"/>
                      <w:divBdr>
                        <w:top w:val="none" w:sz="0" w:space="0" w:color="auto"/>
                        <w:left w:val="none" w:sz="0" w:space="0" w:color="auto"/>
                        <w:bottom w:val="none" w:sz="0" w:space="0" w:color="auto"/>
                        <w:right w:val="none" w:sz="0" w:space="0" w:color="auto"/>
                      </w:divBdr>
                      <w:divsChild>
                        <w:div w:id="149249386">
                          <w:marLeft w:val="0"/>
                          <w:marRight w:val="0"/>
                          <w:marTop w:val="0"/>
                          <w:marBottom w:val="0"/>
                          <w:divBdr>
                            <w:top w:val="none" w:sz="0" w:space="0" w:color="auto"/>
                            <w:left w:val="none" w:sz="0" w:space="0" w:color="auto"/>
                            <w:bottom w:val="none" w:sz="0" w:space="0" w:color="auto"/>
                            <w:right w:val="none" w:sz="0" w:space="0" w:color="auto"/>
                          </w:divBdr>
                          <w:divsChild>
                            <w:div w:id="51513662">
                              <w:marLeft w:val="0"/>
                              <w:marRight w:val="0"/>
                              <w:marTop w:val="0"/>
                              <w:marBottom w:val="240"/>
                              <w:divBdr>
                                <w:top w:val="none" w:sz="0" w:space="0" w:color="auto"/>
                                <w:left w:val="none" w:sz="0" w:space="0" w:color="auto"/>
                                <w:bottom w:val="none" w:sz="0" w:space="0" w:color="auto"/>
                                <w:right w:val="none" w:sz="0" w:space="0" w:color="auto"/>
                              </w:divBdr>
                              <w:divsChild>
                                <w:div w:id="181117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73586">
      <w:bodyDiv w:val="1"/>
      <w:marLeft w:val="0"/>
      <w:marRight w:val="0"/>
      <w:marTop w:val="0"/>
      <w:marBottom w:val="0"/>
      <w:divBdr>
        <w:top w:val="none" w:sz="0" w:space="0" w:color="auto"/>
        <w:left w:val="none" w:sz="0" w:space="0" w:color="auto"/>
        <w:bottom w:val="none" w:sz="0" w:space="0" w:color="auto"/>
        <w:right w:val="none" w:sz="0" w:space="0" w:color="auto"/>
      </w:divBdr>
    </w:div>
    <w:div w:id="188957643">
      <w:bodyDiv w:val="1"/>
      <w:marLeft w:val="0"/>
      <w:marRight w:val="0"/>
      <w:marTop w:val="0"/>
      <w:marBottom w:val="0"/>
      <w:divBdr>
        <w:top w:val="none" w:sz="0" w:space="0" w:color="auto"/>
        <w:left w:val="none" w:sz="0" w:space="0" w:color="auto"/>
        <w:bottom w:val="none" w:sz="0" w:space="0" w:color="auto"/>
        <w:right w:val="none" w:sz="0" w:space="0" w:color="auto"/>
      </w:divBdr>
    </w:div>
    <w:div w:id="285162994">
      <w:bodyDiv w:val="1"/>
      <w:marLeft w:val="0"/>
      <w:marRight w:val="0"/>
      <w:marTop w:val="0"/>
      <w:marBottom w:val="0"/>
      <w:divBdr>
        <w:top w:val="none" w:sz="0" w:space="0" w:color="auto"/>
        <w:left w:val="none" w:sz="0" w:space="0" w:color="auto"/>
        <w:bottom w:val="none" w:sz="0" w:space="0" w:color="auto"/>
        <w:right w:val="none" w:sz="0" w:space="0" w:color="auto"/>
      </w:divBdr>
    </w:div>
    <w:div w:id="341860172">
      <w:bodyDiv w:val="1"/>
      <w:marLeft w:val="0"/>
      <w:marRight w:val="0"/>
      <w:marTop w:val="0"/>
      <w:marBottom w:val="0"/>
      <w:divBdr>
        <w:top w:val="none" w:sz="0" w:space="0" w:color="auto"/>
        <w:left w:val="none" w:sz="0" w:space="0" w:color="auto"/>
        <w:bottom w:val="none" w:sz="0" w:space="0" w:color="auto"/>
        <w:right w:val="none" w:sz="0" w:space="0" w:color="auto"/>
      </w:divBdr>
    </w:div>
    <w:div w:id="363483424">
      <w:bodyDiv w:val="1"/>
      <w:marLeft w:val="0"/>
      <w:marRight w:val="0"/>
      <w:marTop w:val="0"/>
      <w:marBottom w:val="0"/>
      <w:divBdr>
        <w:top w:val="none" w:sz="0" w:space="0" w:color="auto"/>
        <w:left w:val="none" w:sz="0" w:space="0" w:color="auto"/>
        <w:bottom w:val="none" w:sz="0" w:space="0" w:color="auto"/>
        <w:right w:val="none" w:sz="0" w:space="0" w:color="auto"/>
      </w:divBdr>
    </w:div>
    <w:div w:id="437412801">
      <w:bodyDiv w:val="1"/>
      <w:marLeft w:val="0"/>
      <w:marRight w:val="0"/>
      <w:marTop w:val="0"/>
      <w:marBottom w:val="0"/>
      <w:divBdr>
        <w:top w:val="none" w:sz="0" w:space="0" w:color="auto"/>
        <w:left w:val="none" w:sz="0" w:space="0" w:color="auto"/>
        <w:bottom w:val="none" w:sz="0" w:space="0" w:color="auto"/>
        <w:right w:val="none" w:sz="0" w:space="0" w:color="auto"/>
      </w:divBdr>
    </w:div>
    <w:div w:id="458499322">
      <w:bodyDiv w:val="1"/>
      <w:marLeft w:val="0"/>
      <w:marRight w:val="0"/>
      <w:marTop w:val="0"/>
      <w:marBottom w:val="0"/>
      <w:divBdr>
        <w:top w:val="none" w:sz="0" w:space="0" w:color="auto"/>
        <w:left w:val="none" w:sz="0" w:space="0" w:color="auto"/>
        <w:bottom w:val="none" w:sz="0" w:space="0" w:color="auto"/>
        <w:right w:val="none" w:sz="0" w:space="0" w:color="auto"/>
      </w:divBdr>
    </w:div>
    <w:div w:id="608197173">
      <w:bodyDiv w:val="1"/>
      <w:marLeft w:val="0"/>
      <w:marRight w:val="0"/>
      <w:marTop w:val="0"/>
      <w:marBottom w:val="0"/>
      <w:divBdr>
        <w:top w:val="none" w:sz="0" w:space="0" w:color="auto"/>
        <w:left w:val="none" w:sz="0" w:space="0" w:color="auto"/>
        <w:bottom w:val="none" w:sz="0" w:space="0" w:color="auto"/>
        <w:right w:val="none" w:sz="0" w:space="0" w:color="auto"/>
      </w:divBdr>
      <w:divsChild>
        <w:div w:id="1608388006">
          <w:marLeft w:val="0"/>
          <w:marRight w:val="0"/>
          <w:marTop w:val="0"/>
          <w:marBottom w:val="0"/>
          <w:divBdr>
            <w:top w:val="single" w:sz="2" w:space="0" w:color="auto"/>
            <w:left w:val="single" w:sz="2" w:space="0" w:color="auto"/>
            <w:bottom w:val="single" w:sz="2" w:space="0" w:color="auto"/>
            <w:right w:val="single" w:sz="2" w:space="0" w:color="auto"/>
          </w:divBdr>
          <w:divsChild>
            <w:div w:id="1011488145">
              <w:marLeft w:val="0"/>
              <w:marRight w:val="0"/>
              <w:marTop w:val="0"/>
              <w:marBottom w:val="0"/>
              <w:divBdr>
                <w:top w:val="none" w:sz="0" w:space="0" w:color="auto"/>
                <w:left w:val="none" w:sz="0" w:space="0" w:color="auto"/>
                <w:bottom w:val="none" w:sz="0" w:space="0" w:color="auto"/>
                <w:right w:val="none" w:sz="0" w:space="0" w:color="auto"/>
              </w:divBdr>
              <w:divsChild>
                <w:div w:id="490759690">
                  <w:marLeft w:val="0"/>
                  <w:marRight w:val="0"/>
                  <w:marTop w:val="0"/>
                  <w:marBottom w:val="0"/>
                  <w:divBdr>
                    <w:top w:val="none" w:sz="0" w:space="0" w:color="auto"/>
                    <w:left w:val="none" w:sz="0" w:space="0" w:color="auto"/>
                    <w:bottom w:val="none" w:sz="0" w:space="0" w:color="auto"/>
                    <w:right w:val="none" w:sz="0" w:space="0" w:color="auto"/>
                  </w:divBdr>
                  <w:divsChild>
                    <w:div w:id="1798796727">
                      <w:marLeft w:val="0"/>
                      <w:marRight w:val="0"/>
                      <w:marTop w:val="0"/>
                      <w:marBottom w:val="0"/>
                      <w:divBdr>
                        <w:top w:val="none" w:sz="0" w:space="0" w:color="auto"/>
                        <w:left w:val="none" w:sz="0" w:space="0" w:color="auto"/>
                        <w:bottom w:val="none" w:sz="0" w:space="0" w:color="auto"/>
                        <w:right w:val="none" w:sz="0" w:space="0" w:color="auto"/>
                      </w:divBdr>
                      <w:divsChild>
                        <w:div w:id="2006474908">
                          <w:marLeft w:val="0"/>
                          <w:marRight w:val="0"/>
                          <w:marTop w:val="0"/>
                          <w:marBottom w:val="0"/>
                          <w:divBdr>
                            <w:top w:val="none" w:sz="0" w:space="0" w:color="auto"/>
                            <w:left w:val="none" w:sz="0" w:space="0" w:color="auto"/>
                            <w:bottom w:val="none" w:sz="0" w:space="0" w:color="auto"/>
                            <w:right w:val="none" w:sz="0" w:space="0" w:color="auto"/>
                          </w:divBdr>
                          <w:divsChild>
                            <w:div w:id="644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136840">
      <w:bodyDiv w:val="1"/>
      <w:marLeft w:val="0"/>
      <w:marRight w:val="0"/>
      <w:marTop w:val="0"/>
      <w:marBottom w:val="0"/>
      <w:divBdr>
        <w:top w:val="none" w:sz="0" w:space="0" w:color="auto"/>
        <w:left w:val="none" w:sz="0" w:space="0" w:color="auto"/>
        <w:bottom w:val="none" w:sz="0" w:space="0" w:color="auto"/>
        <w:right w:val="none" w:sz="0" w:space="0" w:color="auto"/>
      </w:divBdr>
    </w:div>
    <w:div w:id="740441779">
      <w:bodyDiv w:val="1"/>
      <w:marLeft w:val="0"/>
      <w:marRight w:val="0"/>
      <w:marTop w:val="0"/>
      <w:marBottom w:val="0"/>
      <w:divBdr>
        <w:top w:val="none" w:sz="0" w:space="0" w:color="auto"/>
        <w:left w:val="none" w:sz="0" w:space="0" w:color="auto"/>
        <w:bottom w:val="none" w:sz="0" w:space="0" w:color="auto"/>
        <w:right w:val="none" w:sz="0" w:space="0" w:color="auto"/>
      </w:divBdr>
    </w:div>
    <w:div w:id="885484230">
      <w:bodyDiv w:val="1"/>
      <w:marLeft w:val="0"/>
      <w:marRight w:val="0"/>
      <w:marTop w:val="0"/>
      <w:marBottom w:val="0"/>
      <w:divBdr>
        <w:top w:val="none" w:sz="0" w:space="0" w:color="auto"/>
        <w:left w:val="none" w:sz="0" w:space="0" w:color="auto"/>
        <w:bottom w:val="none" w:sz="0" w:space="0" w:color="auto"/>
        <w:right w:val="none" w:sz="0" w:space="0" w:color="auto"/>
      </w:divBdr>
    </w:div>
    <w:div w:id="918639835">
      <w:bodyDiv w:val="1"/>
      <w:marLeft w:val="0"/>
      <w:marRight w:val="0"/>
      <w:marTop w:val="0"/>
      <w:marBottom w:val="0"/>
      <w:divBdr>
        <w:top w:val="none" w:sz="0" w:space="0" w:color="auto"/>
        <w:left w:val="none" w:sz="0" w:space="0" w:color="auto"/>
        <w:bottom w:val="none" w:sz="0" w:space="0" w:color="auto"/>
        <w:right w:val="none" w:sz="0" w:space="0" w:color="auto"/>
      </w:divBdr>
    </w:div>
    <w:div w:id="1033073193">
      <w:bodyDiv w:val="1"/>
      <w:marLeft w:val="0"/>
      <w:marRight w:val="0"/>
      <w:marTop w:val="0"/>
      <w:marBottom w:val="0"/>
      <w:divBdr>
        <w:top w:val="none" w:sz="0" w:space="0" w:color="auto"/>
        <w:left w:val="none" w:sz="0" w:space="0" w:color="auto"/>
        <w:bottom w:val="none" w:sz="0" w:space="0" w:color="auto"/>
        <w:right w:val="none" w:sz="0" w:space="0" w:color="auto"/>
      </w:divBdr>
    </w:div>
    <w:div w:id="1126463663">
      <w:bodyDiv w:val="1"/>
      <w:marLeft w:val="0"/>
      <w:marRight w:val="0"/>
      <w:marTop w:val="0"/>
      <w:marBottom w:val="0"/>
      <w:divBdr>
        <w:top w:val="none" w:sz="0" w:space="0" w:color="auto"/>
        <w:left w:val="none" w:sz="0" w:space="0" w:color="auto"/>
        <w:bottom w:val="none" w:sz="0" w:space="0" w:color="auto"/>
        <w:right w:val="none" w:sz="0" w:space="0" w:color="auto"/>
      </w:divBdr>
    </w:div>
    <w:div w:id="1256326551">
      <w:bodyDiv w:val="1"/>
      <w:marLeft w:val="0"/>
      <w:marRight w:val="0"/>
      <w:marTop w:val="0"/>
      <w:marBottom w:val="0"/>
      <w:divBdr>
        <w:top w:val="none" w:sz="0" w:space="0" w:color="auto"/>
        <w:left w:val="none" w:sz="0" w:space="0" w:color="auto"/>
        <w:bottom w:val="none" w:sz="0" w:space="0" w:color="auto"/>
        <w:right w:val="none" w:sz="0" w:space="0" w:color="auto"/>
      </w:divBdr>
      <w:divsChild>
        <w:div w:id="1982924730">
          <w:marLeft w:val="274"/>
          <w:marRight w:val="0"/>
          <w:marTop w:val="0"/>
          <w:marBottom w:val="0"/>
          <w:divBdr>
            <w:top w:val="none" w:sz="0" w:space="0" w:color="auto"/>
            <w:left w:val="none" w:sz="0" w:space="0" w:color="auto"/>
            <w:bottom w:val="none" w:sz="0" w:space="0" w:color="auto"/>
            <w:right w:val="none" w:sz="0" w:space="0" w:color="auto"/>
          </w:divBdr>
        </w:div>
        <w:div w:id="1801336431">
          <w:marLeft w:val="274"/>
          <w:marRight w:val="0"/>
          <w:marTop w:val="0"/>
          <w:marBottom w:val="0"/>
          <w:divBdr>
            <w:top w:val="none" w:sz="0" w:space="0" w:color="auto"/>
            <w:left w:val="none" w:sz="0" w:space="0" w:color="auto"/>
            <w:bottom w:val="none" w:sz="0" w:space="0" w:color="auto"/>
            <w:right w:val="none" w:sz="0" w:space="0" w:color="auto"/>
          </w:divBdr>
        </w:div>
      </w:divsChild>
    </w:div>
    <w:div w:id="1276208398">
      <w:bodyDiv w:val="1"/>
      <w:marLeft w:val="0"/>
      <w:marRight w:val="0"/>
      <w:marTop w:val="0"/>
      <w:marBottom w:val="0"/>
      <w:divBdr>
        <w:top w:val="none" w:sz="0" w:space="0" w:color="auto"/>
        <w:left w:val="none" w:sz="0" w:space="0" w:color="auto"/>
        <w:bottom w:val="none" w:sz="0" w:space="0" w:color="auto"/>
        <w:right w:val="none" w:sz="0" w:space="0" w:color="auto"/>
      </w:divBdr>
    </w:div>
    <w:div w:id="1289119842">
      <w:bodyDiv w:val="1"/>
      <w:marLeft w:val="0"/>
      <w:marRight w:val="0"/>
      <w:marTop w:val="0"/>
      <w:marBottom w:val="0"/>
      <w:divBdr>
        <w:top w:val="none" w:sz="0" w:space="0" w:color="auto"/>
        <w:left w:val="none" w:sz="0" w:space="0" w:color="auto"/>
        <w:bottom w:val="none" w:sz="0" w:space="0" w:color="auto"/>
        <w:right w:val="none" w:sz="0" w:space="0" w:color="auto"/>
      </w:divBdr>
      <w:divsChild>
        <w:div w:id="1294099960">
          <w:marLeft w:val="274"/>
          <w:marRight w:val="0"/>
          <w:marTop w:val="0"/>
          <w:marBottom w:val="0"/>
          <w:divBdr>
            <w:top w:val="none" w:sz="0" w:space="0" w:color="auto"/>
            <w:left w:val="none" w:sz="0" w:space="0" w:color="auto"/>
            <w:bottom w:val="none" w:sz="0" w:space="0" w:color="auto"/>
            <w:right w:val="none" w:sz="0" w:space="0" w:color="auto"/>
          </w:divBdr>
        </w:div>
        <w:div w:id="1760565779">
          <w:marLeft w:val="274"/>
          <w:marRight w:val="0"/>
          <w:marTop w:val="0"/>
          <w:marBottom w:val="0"/>
          <w:divBdr>
            <w:top w:val="none" w:sz="0" w:space="0" w:color="auto"/>
            <w:left w:val="none" w:sz="0" w:space="0" w:color="auto"/>
            <w:bottom w:val="none" w:sz="0" w:space="0" w:color="auto"/>
            <w:right w:val="none" w:sz="0" w:space="0" w:color="auto"/>
          </w:divBdr>
        </w:div>
        <w:div w:id="239104238">
          <w:marLeft w:val="274"/>
          <w:marRight w:val="0"/>
          <w:marTop w:val="0"/>
          <w:marBottom w:val="0"/>
          <w:divBdr>
            <w:top w:val="none" w:sz="0" w:space="0" w:color="auto"/>
            <w:left w:val="none" w:sz="0" w:space="0" w:color="auto"/>
            <w:bottom w:val="none" w:sz="0" w:space="0" w:color="auto"/>
            <w:right w:val="none" w:sz="0" w:space="0" w:color="auto"/>
          </w:divBdr>
        </w:div>
        <w:div w:id="787315926">
          <w:marLeft w:val="274"/>
          <w:marRight w:val="0"/>
          <w:marTop w:val="0"/>
          <w:marBottom w:val="0"/>
          <w:divBdr>
            <w:top w:val="none" w:sz="0" w:space="0" w:color="auto"/>
            <w:left w:val="none" w:sz="0" w:space="0" w:color="auto"/>
            <w:bottom w:val="none" w:sz="0" w:space="0" w:color="auto"/>
            <w:right w:val="none" w:sz="0" w:space="0" w:color="auto"/>
          </w:divBdr>
        </w:div>
      </w:divsChild>
    </w:div>
    <w:div w:id="1292708666">
      <w:bodyDiv w:val="1"/>
      <w:marLeft w:val="0"/>
      <w:marRight w:val="0"/>
      <w:marTop w:val="0"/>
      <w:marBottom w:val="0"/>
      <w:divBdr>
        <w:top w:val="none" w:sz="0" w:space="0" w:color="auto"/>
        <w:left w:val="none" w:sz="0" w:space="0" w:color="auto"/>
        <w:bottom w:val="none" w:sz="0" w:space="0" w:color="auto"/>
        <w:right w:val="none" w:sz="0" w:space="0" w:color="auto"/>
      </w:divBdr>
      <w:divsChild>
        <w:div w:id="1327396174">
          <w:marLeft w:val="0"/>
          <w:marRight w:val="0"/>
          <w:marTop w:val="0"/>
          <w:marBottom w:val="0"/>
          <w:divBdr>
            <w:top w:val="single" w:sz="2" w:space="0" w:color="auto"/>
            <w:left w:val="single" w:sz="2" w:space="0" w:color="auto"/>
            <w:bottom w:val="single" w:sz="2" w:space="0" w:color="auto"/>
            <w:right w:val="single" w:sz="2" w:space="0" w:color="auto"/>
          </w:divBdr>
          <w:divsChild>
            <w:div w:id="1936088363">
              <w:marLeft w:val="0"/>
              <w:marRight w:val="0"/>
              <w:marTop w:val="0"/>
              <w:marBottom w:val="0"/>
              <w:divBdr>
                <w:top w:val="none" w:sz="0" w:space="0" w:color="auto"/>
                <w:left w:val="none" w:sz="0" w:space="0" w:color="auto"/>
                <w:bottom w:val="none" w:sz="0" w:space="0" w:color="auto"/>
                <w:right w:val="none" w:sz="0" w:space="0" w:color="auto"/>
              </w:divBdr>
              <w:divsChild>
                <w:div w:id="72511655">
                  <w:marLeft w:val="0"/>
                  <w:marRight w:val="0"/>
                  <w:marTop w:val="0"/>
                  <w:marBottom w:val="0"/>
                  <w:divBdr>
                    <w:top w:val="none" w:sz="0" w:space="0" w:color="auto"/>
                    <w:left w:val="none" w:sz="0" w:space="0" w:color="auto"/>
                    <w:bottom w:val="none" w:sz="0" w:space="0" w:color="auto"/>
                    <w:right w:val="none" w:sz="0" w:space="0" w:color="auto"/>
                  </w:divBdr>
                  <w:divsChild>
                    <w:div w:id="1902129199">
                      <w:marLeft w:val="0"/>
                      <w:marRight w:val="0"/>
                      <w:marTop w:val="0"/>
                      <w:marBottom w:val="0"/>
                      <w:divBdr>
                        <w:top w:val="none" w:sz="0" w:space="0" w:color="auto"/>
                        <w:left w:val="none" w:sz="0" w:space="0" w:color="auto"/>
                        <w:bottom w:val="none" w:sz="0" w:space="0" w:color="auto"/>
                        <w:right w:val="none" w:sz="0" w:space="0" w:color="auto"/>
                      </w:divBdr>
                      <w:divsChild>
                        <w:div w:id="1575970219">
                          <w:marLeft w:val="0"/>
                          <w:marRight w:val="0"/>
                          <w:marTop w:val="0"/>
                          <w:marBottom w:val="0"/>
                          <w:divBdr>
                            <w:top w:val="none" w:sz="0" w:space="0" w:color="auto"/>
                            <w:left w:val="none" w:sz="0" w:space="0" w:color="auto"/>
                            <w:bottom w:val="none" w:sz="0" w:space="0" w:color="auto"/>
                            <w:right w:val="none" w:sz="0" w:space="0" w:color="auto"/>
                          </w:divBdr>
                          <w:divsChild>
                            <w:div w:id="9936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0382546">
      <w:bodyDiv w:val="1"/>
      <w:marLeft w:val="0"/>
      <w:marRight w:val="0"/>
      <w:marTop w:val="0"/>
      <w:marBottom w:val="0"/>
      <w:divBdr>
        <w:top w:val="none" w:sz="0" w:space="0" w:color="auto"/>
        <w:left w:val="none" w:sz="0" w:space="0" w:color="auto"/>
        <w:bottom w:val="none" w:sz="0" w:space="0" w:color="auto"/>
        <w:right w:val="none" w:sz="0" w:space="0" w:color="auto"/>
      </w:divBdr>
    </w:div>
    <w:div w:id="1339693020">
      <w:bodyDiv w:val="1"/>
      <w:marLeft w:val="0"/>
      <w:marRight w:val="0"/>
      <w:marTop w:val="0"/>
      <w:marBottom w:val="0"/>
      <w:divBdr>
        <w:top w:val="none" w:sz="0" w:space="0" w:color="auto"/>
        <w:left w:val="none" w:sz="0" w:space="0" w:color="auto"/>
        <w:bottom w:val="none" w:sz="0" w:space="0" w:color="auto"/>
        <w:right w:val="none" w:sz="0" w:space="0" w:color="auto"/>
      </w:divBdr>
    </w:div>
    <w:div w:id="1349023921">
      <w:bodyDiv w:val="1"/>
      <w:marLeft w:val="0"/>
      <w:marRight w:val="0"/>
      <w:marTop w:val="0"/>
      <w:marBottom w:val="0"/>
      <w:divBdr>
        <w:top w:val="none" w:sz="0" w:space="0" w:color="auto"/>
        <w:left w:val="none" w:sz="0" w:space="0" w:color="auto"/>
        <w:bottom w:val="none" w:sz="0" w:space="0" w:color="auto"/>
        <w:right w:val="none" w:sz="0" w:space="0" w:color="auto"/>
      </w:divBdr>
    </w:div>
    <w:div w:id="1443915048">
      <w:bodyDiv w:val="1"/>
      <w:marLeft w:val="0"/>
      <w:marRight w:val="0"/>
      <w:marTop w:val="0"/>
      <w:marBottom w:val="0"/>
      <w:divBdr>
        <w:top w:val="none" w:sz="0" w:space="0" w:color="auto"/>
        <w:left w:val="none" w:sz="0" w:space="0" w:color="auto"/>
        <w:bottom w:val="none" w:sz="0" w:space="0" w:color="auto"/>
        <w:right w:val="none" w:sz="0" w:space="0" w:color="auto"/>
      </w:divBdr>
    </w:div>
    <w:div w:id="1495296210">
      <w:bodyDiv w:val="1"/>
      <w:marLeft w:val="0"/>
      <w:marRight w:val="0"/>
      <w:marTop w:val="0"/>
      <w:marBottom w:val="0"/>
      <w:divBdr>
        <w:top w:val="none" w:sz="0" w:space="0" w:color="auto"/>
        <w:left w:val="none" w:sz="0" w:space="0" w:color="auto"/>
        <w:bottom w:val="none" w:sz="0" w:space="0" w:color="auto"/>
        <w:right w:val="none" w:sz="0" w:space="0" w:color="auto"/>
      </w:divBdr>
    </w:div>
    <w:div w:id="1532035636">
      <w:bodyDiv w:val="1"/>
      <w:marLeft w:val="0"/>
      <w:marRight w:val="0"/>
      <w:marTop w:val="0"/>
      <w:marBottom w:val="0"/>
      <w:divBdr>
        <w:top w:val="none" w:sz="0" w:space="0" w:color="auto"/>
        <w:left w:val="none" w:sz="0" w:space="0" w:color="auto"/>
        <w:bottom w:val="none" w:sz="0" w:space="0" w:color="auto"/>
        <w:right w:val="none" w:sz="0" w:space="0" w:color="auto"/>
      </w:divBdr>
    </w:div>
    <w:div w:id="1623270596">
      <w:bodyDiv w:val="1"/>
      <w:marLeft w:val="0"/>
      <w:marRight w:val="0"/>
      <w:marTop w:val="0"/>
      <w:marBottom w:val="0"/>
      <w:divBdr>
        <w:top w:val="none" w:sz="0" w:space="0" w:color="auto"/>
        <w:left w:val="none" w:sz="0" w:space="0" w:color="auto"/>
        <w:bottom w:val="none" w:sz="0" w:space="0" w:color="auto"/>
        <w:right w:val="none" w:sz="0" w:space="0" w:color="auto"/>
      </w:divBdr>
    </w:div>
    <w:div w:id="1648243921">
      <w:bodyDiv w:val="1"/>
      <w:marLeft w:val="0"/>
      <w:marRight w:val="0"/>
      <w:marTop w:val="0"/>
      <w:marBottom w:val="0"/>
      <w:divBdr>
        <w:top w:val="none" w:sz="0" w:space="0" w:color="auto"/>
        <w:left w:val="none" w:sz="0" w:space="0" w:color="auto"/>
        <w:bottom w:val="none" w:sz="0" w:space="0" w:color="auto"/>
        <w:right w:val="none" w:sz="0" w:space="0" w:color="auto"/>
      </w:divBdr>
    </w:div>
    <w:div w:id="1709648134">
      <w:bodyDiv w:val="1"/>
      <w:marLeft w:val="0"/>
      <w:marRight w:val="0"/>
      <w:marTop w:val="0"/>
      <w:marBottom w:val="0"/>
      <w:divBdr>
        <w:top w:val="none" w:sz="0" w:space="0" w:color="auto"/>
        <w:left w:val="none" w:sz="0" w:space="0" w:color="auto"/>
        <w:bottom w:val="none" w:sz="0" w:space="0" w:color="auto"/>
        <w:right w:val="none" w:sz="0" w:space="0" w:color="auto"/>
      </w:divBdr>
    </w:div>
    <w:div w:id="1726295660">
      <w:bodyDiv w:val="1"/>
      <w:marLeft w:val="0"/>
      <w:marRight w:val="0"/>
      <w:marTop w:val="0"/>
      <w:marBottom w:val="0"/>
      <w:divBdr>
        <w:top w:val="none" w:sz="0" w:space="0" w:color="auto"/>
        <w:left w:val="none" w:sz="0" w:space="0" w:color="auto"/>
        <w:bottom w:val="none" w:sz="0" w:space="0" w:color="auto"/>
        <w:right w:val="none" w:sz="0" w:space="0" w:color="auto"/>
      </w:divBdr>
      <w:divsChild>
        <w:div w:id="196043869">
          <w:marLeft w:val="0"/>
          <w:marRight w:val="0"/>
          <w:marTop w:val="0"/>
          <w:marBottom w:val="0"/>
          <w:divBdr>
            <w:top w:val="none" w:sz="0" w:space="0" w:color="auto"/>
            <w:left w:val="none" w:sz="0" w:space="0" w:color="auto"/>
            <w:bottom w:val="none" w:sz="0" w:space="0" w:color="auto"/>
            <w:right w:val="none" w:sz="0" w:space="0" w:color="auto"/>
          </w:divBdr>
          <w:divsChild>
            <w:div w:id="675352614">
              <w:marLeft w:val="0"/>
              <w:marRight w:val="0"/>
              <w:marTop w:val="0"/>
              <w:marBottom w:val="0"/>
              <w:divBdr>
                <w:top w:val="single" w:sz="24" w:space="0" w:color="EB8C00"/>
                <w:left w:val="none" w:sz="0" w:space="0" w:color="auto"/>
                <w:bottom w:val="none" w:sz="0" w:space="0" w:color="auto"/>
                <w:right w:val="none" w:sz="0" w:space="0" w:color="auto"/>
              </w:divBdr>
              <w:divsChild>
                <w:div w:id="1462462492">
                  <w:marLeft w:val="0"/>
                  <w:marRight w:val="0"/>
                  <w:marTop w:val="0"/>
                  <w:marBottom w:val="0"/>
                  <w:divBdr>
                    <w:top w:val="none" w:sz="0" w:space="0" w:color="auto"/>
                    <w:left w:val="none" w:sz="0" w:space="0" w:color="auto"/>
                    <w:bottom w:val="none" w:sz="0" w:space="0" w:color="auto"/>
                    <w:right w:val="none" w:sz="0" w:space="0" w:color="auto"/>
                  </w:divBdr>
                  <w:divsChild>
                    <w:div w:id="1137645475">
                      <w:marLeft w:val="0"/>
                      <w:marRight w:val="0"/>
                      <w:marTop w:val="0"/>
                      <w:marBottom w:val="0"/>
                      <w:divBdr>
                        <w:top w:val="none" w:sz="0" w:space="0" w:color="auto"/>
                        <w:left w:val="none" w:sz="0" w:space="0" w:color="auto"/>
                        <w:bottom w:val="none" w:sz="0" w:space="0" w:color="auto"/>
                        <w:right w:val="none" w:sz="0" w:space="0" w:color="auto"/>
                      </w:divBdr>
                      <w:divsChild>
                        <w:div w:id="48456709">
                          <w:marLeft w:val="0"/>
                          <w:marRight w:val="0"/>
                          <w:marTop w:val="0"/>
                          <w:marBottom w:val="0"/>
                          <w:divBdr>
                            <w:top w:val="none" w:sz="0" w:space="0" w:color="auto"/>
                            <w:left w:val="none" w:sz="0" w:space="0" w:color="auto"/>
                            <w:bottom w:val="none" w:sz="0" w:space="0" w:color="auto"/>
                            <w:right w:val="none" w:sz="0" w:space="0" w:color="auto"/>
                          </w:divBdr>
                          <w:divsChild>
                            <w:div w:id="725682690">
                              <w:marLeft w:val="0"/>
                              <w:marRight w:val="0"/>
                              <w:marTop w:val="0"/>
                              <w:marBottom w:val="240"/>
                              <w:divBdr>
                                <w:top w:val="none" w:sz="0" w:space="0" w:color="auto"/>
                                <w:left w:val="none" w:sz="0" w:space="0" w:color="auto"/>
                                <w:bottom w:val="none" w:sz="0" w:space="0" w:color="auto"/>
                                <w:right w:val="none" w:sz="0" w:space="0" w:color="auto"/>
                              </w:divBdr>
                              <w:divsChild>
                                <w:div w:id="212029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0691917">
      <w:bodyDiv w:val="1"/>
      <w:marLeft w:val="0"/>
      <w:marRight w:val="0"/>
      <w:marTop w:val="0"/>
      <w:marBottom w:val="0"/>
      <w:divBdr>
        <w:top w:val="none" w:sz="0" w:space="0" w:color="auto"/>
        <w:left w:val="none" w:sz="0" w:space="0" w:color="auto"/>
        <w:bottom w:val="none" w:sz="0" w:space="0" w:color="auto"/>
        <w:right w:val="none" w:sz="0" w:space="0" w:color="auto"/>
      </w:divBdr>
    </w:div>
    <w:div w:id="1902597981">
      <w:bodyDiv w:val="1"/>
      <w:marLeft w:val="0"/>
      <w:marRight w:val="0"/>
      <w:marTop w:val="0"/>
      <w:marBottom w:val="0"/>
      <w:divBdr>
        <w:top w:val="none" w:sz="0" w:space="0" w:color="auto"/>
        <w:left w:val="none" w:sz="0" w:space="0" w:color="auto"/>
        <w:bottom w:val="none" w:sz="0" w:space="0" w:color="auto"/>
        <w:right w:val="none" w:sz="0" w:space="0" w:color="auto"/>
      </w:divBdr>
    </w:div>
    <w:div w:id="1975523658">
      <w:bodyDiv w:val="1"/>
      <w:marLeft w:val="0"/>
      <w:marRight w:val="0"/>
      <w:marTop w:val="0"/>
      <w:marBottom w:val="0"/>
      <w:divBdr>
        <w:top w:val="none" w:sz="0" w:space="0" w:color="auto"/>
        <w:left w:val="none" w:sz="0" w:space="0" w:color="auto"/>
        <w:bottom w:val="none" w:sz="0" w:space="0" w:color="auto"/>
        <w:right w:val="none" w:sz="0" w:space="0" w:color="auto"/>
      </w:divBdr>
    </w:div>
    <w:div w:id="2078938240">
      <w:bodyDiv w:val="1"/>
      <w:marLeft w:val="0"/>
      <w:marRight w:val="0"/>
      <w:marTop w:val="0"/>
      <w:marBottom w:val="0"/>
      <w:divBdr>
        <w:top w:val="none" w:sz="0" w:space="0" w:color="auto"/>
        <w:left w:val="none" w:sz="0" w:space="0" w:color="auto"/>
        <w:bottom w:val="none" w:sz="0" w:space="0" w:color="auto"/>
        <w:right w:val="none" w:sz="0" w:space="0" w:color="auto"/>
      </w:divBdr>
    </w:div>
    <w:div w:id="2122022814">
      <w:bodyDiv w:val="1"/>
      <w:marLeft w:val="0"/>
      <w:marRight w:val="0"/>
      <w:marTop w:val="0"/>
      <w:marBottom w:val="0"/>
      <w:divBdr>
        <w:top w:val="none" w:sz="0" w:space="0" w:color="auto"/>
        <w:left w:val="none" w:sz="0" w:space="0" w:color="auto"/>
        <w:bottom w:val="none" w:sz="0" w:space="0" w:color="auto"/>
        <w:right w:val="none" w:sz="0" w:space="0" w:color="auto"/>
      </w:divBdr>
      <w:divsChild>
        <w:div w:id="1437139474">
          <w:marLeft w:val="0"/>
          <w:marRight w:val="0"/>
          <w:marTop w:val="0"/>
          <w:marBottom w:val="0"/>
          <w:divBdr>
            <w:top w:val="none" w:sz="0" w:space="0" w:color="auto"/>
            <w:left w:val="none" w:sz="0" w:space="0" w:color="auto"/>
            <w:bottom w:val="none" w:sz="0" w:space="0" w:color="auto"/>
            <w:right w:val="none" w:sz="0" w:space="0" w:color="auto"/>
          </w:divBdr>
          <w:divsChild>
            <w:div w:id="2058118337">
              <w:marLeft w:val="0"/>
              <w:marRight w:val="0"/>
              <w:marTop w:val="0"/>
              <w:marBottom w:val="0"/>
              <w:divBdr>
                <w:top w:val="single" w:sz="24" w:space="0" w:color="EB8C00"/>
                <w:left w:val="none" w:sz="0" w:space="0" w:color="auto"/>
                <w:bottom w:val="none" w:sz="0" w:space="0" w:color="auto"/>
                <w:right w:val="none" w:sz="0" w:space="0" w:color="auto"/>
              </w:divBdr>
              <w:divsChild>
                <w:div w:id="1331368204">
                  <w:marLeft w:val="0"/>
                  <w:marRight w:val="0"/>
                  <w:marTop w:val="0"/>
                  <w:marBottom w:val="0"/>
                  <w:divBdr>
                    <w:top w:val="none" w:sz="0" w:space="0" w:color="auto"/>
                    <w:left w:val="none" w:sz="0" w:space="0" w:color="auto"/>
                    <w:bottom w:val="none" w:sz="0" w:space="0" w:color="auto"/>
                    <w:right w:val="none" w:sz="0" w:space="0" w:color="auto"/>
                  </w:divBdr>
                  <w:divsChild>
                    <w:div w:id="1563326151">
                      <w:marLeft w:val="0"/>
                      <w:marRight w:val="0"/>
                      <w:marTop w:val="0"/>
                      <w:marBottom w:val="0"/>
                      <w:divBdr>
                        <w:top w:val="none" w:sz="0" w:space="0" w:color="auto"/>
                        <w:left w:val="none" w:sz="0" w:space="0" w:color="auto"/>
                        <w:bottom w:val="none" w:sz="0" w:space="0" w:color="auto"/>
                        <w:right w:val="none" w:sz="0" w:space="0" w:color="auto"/>
                      </w:divBdr>
                      <w:divsChild>
                        <w:div w:id="2095583702">
                          <w:marLeft w:val="0"/>
                          <w:marRight w:val="0"/>
                          <w:marTop w:val="0"/>
                          <w:marBottom w:val="0"/>
                          <w:divBdr>
                            <w:top w:val="none" w:sz="0" w:space="0" w:color="auto"/>
                            <w:left w:val="none" w:sz="0" w:space="0" w:color="auto"/>
                            <w:bottom w:val="none" w:sz="0" w:space="0" w:color="auto"/>
                            <w:right w:val="none" w:sz="0" w:space="0" w:color="auto"/>
                          </w:divBdr>
                          <w:divsChild>
                            <w:div w:id="1389576570">
                              <w:marLeft w:val="0"/>
                              <w:marRight w:val="0"/>
                              <w:marTop w:val="0"/>
                              <w:marBottom w:val="240"/>
                              <w:divBdr>
                                <w:top w:val="none" w:sz="0" w:space="0" w:color="auto"/>
                                <w:left w:val="none" w:sz="0" w:space="0" w:color="auto"/>
                                <w:bottom w:val="none" w:sz="0" w:space="0" w:color="auto"/>
                                <w:right w:val="none" w:sz="0" w:space="0" w:color="auto"/>
                              </w:divBdr>
                              <w:divsChild>
                                <w:div w:id="106995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4812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bac.org.br/associados/circulares/Cir09322B-Anexo_I_da_Nota_Tecnica-Parecer_Mariz_de_Oliveira_PCF14422.pdf" TargetMode="External"/><Relationship Id="rId17" Type="http://schemas.openxmlformats.org/officeDocument/2006/relationships/hyperlink" Target="https://abac.org.br/associados/circulares/Cir09322C-Anexo_II_da_Nota_Tecnica-Planilha_com_exemplos_de_alguns_calculos_conforme_o_CPC47-V01.xlsx" TargetMode="External"/><Relationship Id="rId2" Type="http://schemas.openxmlformats.org/officeDocument/2006/relationships/customXml" Target="../customXml/item2.xml"/><Relationship Id="rId16" Type="http://schemas.openxmlformats.org/officeDocument/2006/relationships/hyperlink" Target="https://abac.org.br/associados/circulares/Cir09322B-Anexo_I_da_Nota_Tecnica-Parecer_Mariz_de_Oliveira_PCF14422.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F450B89A0A1A84DB412E88D009A5346" ma:contentTypeVersion="11" ma:contentTypeDescription="Crie um novo documento." ma:contentTypeScope="" ma:versionID="3621b86699da007a75b40f44e5919e2f">
  <xsd:schema xmlns:xsd="http://www.w3.org/2001/XMLSchema" xmlns:xs="http://www.w3.org/2001/XMLSchema" xmlns:p="http://schemas.microsoft.com/office/2006/metadata/properties" xmlns:ns2="b45bba1e-3ea2-42f2-a61e-ff9e203b61dd" xmlns:ns3="63dd9322-e4c5-4f57-ad3d-6309c86c23a9" targetNamespace="http://schemas.microsoft.com/office/2006/metadata/properties" ma:root="true" ma:fieldsID="4feb0341b11c242124d437c28c1316dc" ns2:_="" ns3:_="">
    <xsd:import namespace="b45bba1e-3ea2-42f2-a61e-ff9e203b61dd"/>
    <xsd:import namespace="63dd9322-e4c5-4f57-ad3d-6309c86c23a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5bba1e-3ea2-42f2-a61e-ff9e203b6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e19e4235-6c76-4743-b996-a1230627d12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3dd9322-e4c5-4f57-ad3d-6309c86c23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7688c7b-b63f-4238-85bd-14e71b727267}" ma:internalName="TaxCatchAll" ma:showField="CatchAllData" ma:web="63dd9322-e4c5-4f57-ad3d-6309c86c23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5bba1e-3ea2-42f2-a61e-ff9e203b61dd">
      <Terms xmlns="http://schemas.microsoft.com/office/infopath/2007/PartnerControls"/>
    </lcf76f155ced4ddcb4097134ff3c332f>
    <TaxCatchAll xmlns="63dd9322-e4c5-4f57-ad3d-6309c86c23a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3B6CBB-7709-49F4-A30D-F87F9812D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5bba1e-3ea2-42f2-a61e-ff9e203b61dd"/>
    <ds:schemaRef ds:uri="63dd9322-e4c5-4f57-ad3d-6309c86c23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A4683E-43B7-4287-A582-0D0AC6EFB364}">
  <ds:schemaRefs>
    <ds:schemaRef ds:uri="http://schemas.openxmlformats.org/officeDocument/2006/bibliography"/>
  </ds:schemaRefs>
</ds:datastoreItem>
</file>

<file path=customXml/itemProps3.xml><?xml version="1.0" encoding="utf-8"?>
<ds:datastoreItem xmlns:ds="http://schemas.openxmlformats.org/officeDocument/2006/customXml" ds:itemID="{3E026107-CD6B-4F41-A2A6-4D596952188F}">
  <ds:schemaRefs>
    <ds:schemaRef ds:uri="http://schemas.microsoft.com/office/2006/metadata/properties"/>
    <ds:schemaRef ds:uri="http://schemas.microsoft.com/office/infopath/2007/PartnerControls"/>
    <ds:schemaRef ds:uri="b45bba1e-3ea2-42f2-a61e-ff9e203b61dd"/>
    <ds:schemaRef ds:uri="63dd9322-e4c5-4f57-ad3d-6309c86c23a9"/>
  </ds:schemaRefs>
</ds:datastoreItem>
</file>

<file path=customXml/itemProps4.xml><?xml version="1.0" encoding="utf-8"?>
<ds:datastoreItem xmlns:ds="http://schemas.openxmlformats.org/officeDocument/2006/customXml" ds:itemID="{3A7C1707-F8B7-4157-8DC7-11B0165C61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567</TotalTime>
  <Pages>27</Pages>
  <Words>9128</Words>
  <Characters>49294</Characters>
  <Application>Microsoft Office Word</Application>
  <DocSecurity>0</DocSecurity>
  <Lines>410</Lines>
  <Paragraphs>116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Azul Linhas Aereas</Company>
  <LinksUpToDate>false</LinksUpToDate>
  <CharactersWithSpaces>58306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Florenzano Lorenzini</dc:creator>
  <cp:lastModifiedBy>Cadastro</cp:lastModifiedBy>
  <cp:revision>53</cp:revision>
  <cp:lastPrinted>2022-12-21T16:57:00Z</cp:lastPrinted>
  <dcterms:created xsi:type="dcterms:W3CDTF">2022-12-21T14:24:00Z</dcterms:created>
  <dcterms:modified xsi:type="dcterms:W3CDTF">2022-12-23T19:06:00Z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0x0101008F450B89A0A1A84DB412E88D009A5346</vt:lpwstr>
  </property>
</Properties>
</file>