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5304" w:type="dxa"/>
        <w:tblLook w:val="04A0" w:firstRow="1" w:lastRow="0" w:firstColumn="1" w:lastColumn="0" w:noHBand="0" w:noVBand="1"/>
      </w:tblPr>
      <w:tblGrid>
        <w:gridCol w:w="6516"/>
        <w:gridCol w:w="5528"/>
        <w:gridCol w:w="3260"/>
      </w:tblGrid>
      <w:tr w:rsidR="001E7343" w:rsidRPr="004D292C" w:rsidTr="0075750C">
        <w:trPr>
          <w:trHeight w:val="401"/>
        </w:trPr>
        <w:tc>
          <w:tcPr>
            <w:tcW w:w="6516" w:type="dxa"/>
            <w:vAlign w:val="center"/>
          </w:tcPr>
          <w:p w:rsidR="001E7343" w:rsidRPr="004D292C" w:rsidRDefault="00E817D7" w:rsidP="00991066">
            <w:pPr>
              <w:jc w:val="center"/>
              <w:rPr>
                <w:rFonts w:ascii="Arial" w:hAnsi="Arial" w:cs="Arial"/>
                <w:b/>
                <w:sz w:val="20"/>
                <w:szCs w:val="20"/>
              </w:rPr>
            </w:pPr>
            <w:r w:rsidRPr="004D292C">
              <w:rPr>
                <w:rFonts w:ascii="Arial" w:hAnsi="Arial" w:cs="Arial"/>
                <w:b/>
                <w:sz w:val="20"/>
                <w:szCs w:val="20"/>
              </w:rPr>
              <w:t xml:space="preserve">PAUTA DE REIVINDICAÇÃO </w:t>
            </w:r>
            <w:r w:rsidR="00DD63BD" w:rsidRPr="004D292C">
              <w:rPr>
                <w:rFonts w:ascii="Arial" w:hAnsi="Arial" w:cs="Arial"/>
                <w:b/>
                <w:sz w:val="20"/>
                <w:szCs w:val="20"/>
              </w:rPr>
              <w:t>201</w:t>
            </w:r>
            <w:r w:rsidR="00F24271">
              <w:rPr>
                <w:rFonts w:ascii="Arial" w:hAnsi="Arial" w:cs="Arial"/>
                <w:b/>
                <w:sz w:val="20"/>
                <w:szCs w:val="20"/>
              </w:rPr>
              <w:t>8</w:t>
            </w:r>
            <w:r w:rsidR="00DD63BD" w:rsidRPr="004D292C">
              <w:rPr>
                <w:rFonts w:ascii="Arial" w:hAnsi="Arial" w:cs="Arial"/>
                <w:b/>
                <w:sz w:val="20"/>
                <w:szCs w:val="20"/>
              </w:rPr>
              <w:t>/201</w:t>
            </w:r>
            <w:r w:rsidR="00F24271">
              <w:rPr>
                <w:rFonts w:ascii="Arial" w:hAnsi="Arial" w:cs="Arial"/>
                <w:b/>
                <w:sz w:val="20"/>
                <w:szCs w:val="20"/>
              </w:rPr>
              <w:t>9</w:t>
            </w:r>
          </w:p>
        </w:tc>
        <w:tc>
          <w:tcPr>
            <w:tcW w:w="5528" w:type="dxa"/>
            <w:vAlign w:val="center"/>
          </w:tcPr>
          <w:p w:rsidR="00991066" w:rsidRDefault="0089502D" w:rsidP="00991066">
            <w:pPr>
              <w:jc w:val="center"/>
              <w:rPr>
                <w:rFonts w:ascii="Arial" w:hAnsi="Arial" w:cs="Arial"/>
                <w:b/>
                <w:sz w:val="20"/>
                <w:szCs w:val="20"/>
              </w:rPr>
            </w:pPr>
            <w:r w:rsidRPr="004D292C">
              <w:rPr>
                <w:rFonts w:ascii="Arial" w:hAnsi="Arial" w:cs="Arial"/>
                <w:b/>
                <w:sz w:val="20"/>
                <w:szCs w:val="20"/>
              </w:rPr>
              <w:t xml:space="preserve">CCT </w:t>
            </w:r>
            <w:r w:rsidR="00DD63BD" w:rsidRPr="004D292C">
              <w:rPr>
                <w:rFonts w:ascii="Arial" w:hAnsi="Arial" w:cs="Arial"/>
                <w:b/>
                <w:sz w:val="20"/>
                <w:szCs w:val="20"/>
              </w:rPr>
              <w:t>2016</w:t>
            </w:r>
            <w:r w:rsidRPr="004D292C">
              <w:rPr>
                <w:rFonts w:ascii="Arial" w:hAnsi="Arial" w:cs="Arial"/>
                <w:b/>
                <w:sz w:val="20"/>
                <w:szCs w:val="20"/>
              </w:rPr>
              <w:t xml:space="preserve"> </w:t>
            </w:r>
            <w:r w:rsidR="00CC1CBD" w:rsidRPr="004D292C">
              <w:rPr>
                <w:rFonts w:ascii="Arial" w:hAnsi="Arial" w:cs="Arial"/>
                <w:b/>
                <w:sz w:val="20"/>
                <w:szCs w:val="20"/>
              </w:rPr>
              <w:t>–</w:t>
            </w:r>
            <w:r w:rsidR="00DD63BD" w:rsidRPr="004D292C">
              <w:rPr>
                <w:rFonts w:ascii="Arial" w:hAnsi="Arial" w:cs="Arial"/>
                <w:b/>
                <w:sz w:val="20"/>
                <w:szCs w:val="20"/>
              </w:rPr>
              <w:t xml:space="preserve"> 2017</w:t>
            </w:r>
            <w:r w:rsidR="00985216">
              <w:rPr>
                <w:rFonts w:ascii="Arial" w:hAnsi="Arial" w:cs="Arial"/>
                <w:b/>
                <w:sz w:val="20"/>
                <w:szCs w:val="20"/>
              </w:rPr>
              <w:t xml:space="preserve"> n</w:t>
            </w:r>
            <w:r w:rsidR="00CC1CBD" w:rsidRPr="004D292C">
              <w:rPr>
                <w:rFonts w:ascii="Arial" w:hAnsi="Arial" w:cs="Arial"/>
                <w:b/>
                <w:sz w:val="20"/>
                <w:szCs w:val="20"/>
              </w:rPr>
              <w:t>º</w:t>
            </w:r>
            <w:r w:rsidR="00985216">
              <w:rPr>
                <w:rFonts w:ascii="Arial" w:hAnsi="Arial" w:cs="Arial"/>
                <w:b/>
                <w:sz w:val="20"/>
                <w:szCs w:val="20"/>
              </w:rPr>
              <w:t xml:space="preserve"> de registro no </w:t>
            </w:r>
          </w:p>
          <w:p w:rsidR="001E7343" w:rsidRPr="004D292C" w:rsidRDefault="00985216" w:rsidP="00991066">
            <w:pPr>
              <w:jc w:val="center"/>
              <w:rPr>
                <w:rFonts w:ascii="Arial" w:hAnsi="Arial" w:cs="Arial"/>
                <w:b/>
                <w:sz w:val="20"/>
                <w:szCs w:val="20"/>
              </w:rPr>
            </w:pPr>
            <w:r>
              <w:rPr>
                <w:rFonts w:ascii="Arial" w:hAnsi="Arial" w:cs="Arial"/>
                <w:b/>
                <w:sz w:val="20"/>
                <w:szCs w:val="20"/>
              </w:rPr>
              <w:t>MTE</w:t>
            </w:r>
            <w:r w:rsidR="00CC1CBD" w:rsidRPr="004D292C">
              <w:rPr>
                <w:rFonts w:ascii="Arial" w:hAnsi="Arial" w:cs="Arial"/>
                <w:b/>
                <w:sz w:val="20"/>
                <w:szCs w:val="20"/>
              </w:rPr>
              <w:t xml:space="preserve">: </w:t>
            </w:r>
            <w:r w:rsidR="002F41BF" w:rsidRPr="004D292C">
              <w:rPr>
                <w:rFonts w:ascii="Arial" w:hAnsi="Arial" w:cs="Arial"/>
                <w:b/>
                <w:sz w:val="20"/>
                <w:szCs w:val="20"/>
              </w:rPr>
              <w:t>BA000681/2016</w:t>
            </w:r>
          </w:p>
        </w:tc>
        <w:tc>
          <w:tcPr>
            <w:tcW w:w="3260" w:type="dxa"/>
            <w:vAlign w:val="center"/>
          </w:tcPr>
          <w:p w:rsidR="001E7343" w:rsidRPr="004D292C" w:rsidRDefault="001E7343" w:rsidP="00991066">
            <w:pPr>
              <w:jc w:val="center"/>
              <w:rPr>
                <w:rFonts w:ascii="Arial" w:hAnsi="Arial" w:cs="Arial"/>
                <w:b/>
                <w:sz w:val="20"/>
                <w:szCs w:val="20"/>
              </w:rPr>
            </w:pPr>
            <w:r w:rsidRPr="004D292C">
              <w:rPr>
                <w:rFonts w:ascii="Arial" w:hAnsi="Arial" w:cs="Arial"/>
                <w:b/>
                <w:sz w:val="20"/>
                <w:szCs w:val="20"/>
              </w:rPr>
              <w:t>OBSERVAÇÃO</w:t>
            </w:r>
          </w:p>
        </w:tc>
      </w:tr>
      <w:tr w:rsidR="001E7343" w:rsidRPr="004D292C" w:rsidTr="0075750C">
        <w:trPr>
          <w:trHeight w:val="180"/>
        </w:trPr>
        <w:tc>
          <w:tcPr>
            <w:tcW w:w="6516" w:type="dxa"/>
          </w:tcPr>
          <w:p w:rsidR="001E7343" w:rsidRPr="00CC1D02" w:rsidRDefault="0032525F" w:rsidP="00F53917">
            <w:pPr>
              <w:rPr>
                <w:rFonts w:ascii="Arial" w:hAnsi="Arial" w:cs="Arial"/>
                <w:b/>
                <w:sz w:val="18"/>
                <w:szCs w:val="18"/>
              </w:rPr>
            </w:pPr>
            <w:r w:rsidRPr="00CC1D02">
              <w:rPr>
                <w:rFonts w:ascii="Arial" w:hAnsi="Arial" w:cs="Arial"/>
                <w:b/>
                <w:sz w:val="18"/>
                <w:szCs w:val="18"/>
              </w:rPr>
              <w:t>CLÁUSULA PRIMEIRA - VIGÊNCIA E DATA-BASE</w:t>
            </w:r>
          </w:p>
        </w:tc>
        <w:tc>
          <w:tcPr>
            <w:tcW w:w="5528" w:type="dxa"/>
          </w:tcPr>
          <w:p w:rsidR="001E7343" w:rsidRPr="00063616" w:rsidRDefault="00E817D7" w:rsidP="00862232">
            <w:pPr>
              <w:rPr>
                <w:rFonts w:ascii="Arial" w:hAnsi="Arial" w:cs="Arial"/>
                <w:sz w:val="18"/>
                <w:szCs w:val="18"/>
              </w:rPr>
            </w:pPr>
            <w:r w:rsidRPr="00063616">
              <w:rPr>
                <w:rFonts w:ascii="Arial" w:hAnsi="Arial" w:cs="Arial"/>
                <w:b/>
                <w:sz w:val="18"/>
                <w:szCs w:val="18"/>
              </w:rPr>
              <w:t xml:space="preserve">CLÁUSULA </w:t>
            </w:r>
            <w:r w:rsidR="00862232" w:rsidRPr="00063616">
              <w:rPr>
                <w:rFonts w:ascii="Arial" w:hAnsi="Arial" w:cs="Arial"/>
                <w:b/>
                <w:sz w:val="18"/>
                <w:szCs w:val="18"/>
              </w:rPr>
              <w:t>1ª</w:t>
            </w:r>
            <w:r w:rsidRPr="00063616">
              <w:rPr>
                <w:rFonts w:ascii="Arial" w:hAnsi="Arial" w:cs="Arial"/>
                <w:b/>
                <w:sz w:val="18"/>
                <w:szCs w:val="18"/>
              </w:rPr>
              <w:t>- VIGÊNCIA E DATA-BASE</w:t>
            </w:r>
          </w:p>
        </w:tc>
        <w:tc>
          <w:tcPr>
            <w:tcW w:w="3260" w:type="dxa"/>
          </w:tcPr>
          <w:p w:rsidR="001E7343" w:rsidRPr="004D292C" w:rsidRDefault="001E7343" w:rsidP="00F53917">
            <w:pPr>
              <w:rPr>
                <w:rFonts w:ascii="Arial" w:hAnsi="Arial" w:cs="Arial"/>
                <w:sz w:val="20"/>
                <w:szCs w:val="20"/>
              </w:rPr>
            </w:pPr>
          </w:p>
        </w:tc>
      </w:tr>
      <w:tr w:rsidR="0032525F" w:rsidRPr="00985216" w:rsidTr="0075750C">
        <w:trPr>
          <w:trHeight w:val="755"/>
        </w:trPr>
        <w:tc>
          <w:tcPr>
            <w:tcW w:w="6516" w:type="dxa"/>
          </w:tcPr>
          <w:p w:rsidR="0032525F" w:rsidRPr="002905D1" w:rsidRDefault="00D07395" w:rsidP="002F77BB">
            <w:pPr>
              <w:autoSpaceDE w:val="0"/>
              <w:autoSpaceDN w:val="0"/>
              <w:adjustRightInd w:val="0"/>
              <w:rPr>
                <w:rFonts w:ascii="Arial" w:hAnsi="Arial" w:cs="Arial"/>
                <w:b/>
                <w:bCs/>
              </w:rPr>
            </w:pPr>
            <w:r w:rsidRPr="0005718F">
              <w:rPr>
                <w:rFonts w:ascii="Arial" w:hAnsi="Arial" w:cs="Arial"/>
              </w:rPr>
              <w:t>1.1 As partes fixam a vigência da presente Convenção Coletiva de Trabalho n</w:t>
            </w:r>
            <w:r>
              <w:rPr>
                <w:rFonts w:ascii="Arial" w:hAnsi="Arial" w:cs="Arial"/>
              </w:rPr>
              <w:t>o período de 1º de julho de 2018 a 30 de junho de 2019</w:t>
            </w:r>
            <w:r w:rsidRPr="0005718F">
              <w:rPr>
                <w:rFonts w:ascii="Arial" w:hAnsi="Arial" w:cs="Arial"/>
              </w:rPr>
              <w:t xml:space="preserve"> e a data-base da categoria em 1º de julho.</w:t>
            </w:r>
          </w:p>
        </w:tc>
        <w:tc>
          <w:tcPr>
            <w:tcW w:w="5528" w:type="dxa"/>
          </w:tcPr>
          <w:p w:rsidR="0032525F" w:rsidRPr="00985216" w:rsidRDefault="0032525F" w:rsidP="00162ED7">
            <w:pPr>
              <w:rPr>
                <w:rFonts w:ascii="Arial" w:hAnsi="Arial" w:cs="Arial"/>
                <w:sz w:val="20"/>
                <w:szCs w:val="20"/>
              </w:rPr>
            </w:pPr>
          </w:p>
        </w:tc>
        <w:tc>
          <w:tcPr>
            <w:tcW w:w="3260" w:type="dxa"/>
          </w:tcPr>
          <w:p w:rsidR="0032525F" w:rsidRPr="00985216" w:rsidRDefault="0032525F" w:rsidP="00F53917">
            <w:pPr>
              <w:rPr>
                <w:rFonts w:ascii="Arial" w:hAnsi="Arial" w:cs="Arial"/>
                <w:sz w:val="20"/>
                <w:szCs w:val="20"/>
              </w:rPr>
            </w:pPr>
          </w:p>
        </w:tc>
      </w:tr>
      <w:tr w:rsidR="001E7343" w:rsidRPr="00985216" w:rsidTr="0075750C">
        <w:tc>
          <w:tcPr>
            <w:tcW w:w="6516" w:type="dxa"/>
          </w:tcPr>
          <w:p w:rsidR="001E7343" w:rsidRPr="00063616" w:rsidRDefault="001E7343" w:rsidP="00F53917">
            <w:pPr>
              <w:jc w:val="left"/>
              <w:rPr>
                <w:rFonts w:ascii="Arial" w:hAnsi="Arial" w:cs="Arial"/>
                <w:b/>
                <w:sz w:val="18"/>
                <w:szCs w:val="18"/>
              </w:rPr>
            </w:pPr>
            <w:r w:rsidRPr="00063616">
              <w:rPr>
                <w:rFonts w:ascii="Arial" w:hAnsi="Arial" w:cs="Arial"/>
                <w:b/>
                <w:sz w:val="18"/>
                <w:szCs w:val="18"/>
              </w:rPr>
              <w:t>CLÁUSULA SEGUNDA ABRANGÊNCIA</w:t>
            </w:r>
          </w:p>
        </w:tc>
        <w:tc>
          <w:tcPr>
            <w:tcW w:w="5528" w:type="dxa"/>
          </w:tcPr>
          <w:p w:rsidR="001E7343" w:rsidRPr="00063616" w:rsidRDefault="00862232" w:rsidP="00F53917">
            <w:pPr>
              <w:jc w:val="left"/>
              <w:rPr>
                <w:rFonts w:ascii="Arial" w:hAnsi="Arial" w:cs="Arial"/>
                <w:b/>
                <w:sz w:val="18"/>
                <w:szCs w:val="18"/>
              </w:rPr>
            </w:pPr>
            <w:r w:rsidRPr="00063616">
              <w:rPr>
                <w:rFonts w:ascii="Arial" w:hAnsi="Arial" w:cs="Arial"/>
                <w:b/>
                <w:sz w:val="18"/>
                <w:szCs w:val="18"/>
              </w:rPr>
              <w:t>CLÁUSULA 2ª</w:t>
            </w:r>
            <w:r w:rsidR="001E52B2" w:rsidRPr="00063616">
              <w:rPr>
                <w:rFonts w:ascii="Arial" w:hAnsi="Arial" w:cs="Arial"/>
                <w:b/>
                <w:sz w:val="18"/>
                <w:szCs w:val="18"/>
              </w:rPr>
              <w:t>- ABRANGÊNCIA</w:t>
            </w:r>
          </w:p>
        </w:tc>
        <w:tc>
          <w:tcPr>
            <w:tcW w:w="3260" w:type="dxa"/>
          </w:tcPr>
          <w:p w:rsidR="001E7343" w:rsidRPr="00985216" w:rsidRDefault="001E7343" w:rsidP="00F53917">
            <w:pPr>
              <w:jc w:val="left"/>
              <w:rPr>
                <w:rFonts w:ascii="Arial" w:hAnsi="Arial" w:cs="Arial"/>
                <w:b/>
                <w:sz w:val="20"/>
                <w:szCs w:val="20"/>
              </w:rPr>
            </w:pPr>
          </w:p>
        </w:tc>
      </w:tr>
      <w:tr w:rsidR="001E7343" w:rsidRPr="00985216" w:rsidTr="0075750C">
        <w:tc>
          <w:tcPr>
            <w:tcW w:w="6516" w:type="dxa"/>
          </w:tcPr>
          <w:p w:rsidR="001E7343" w:rsidRPr="002905D1" w:rsidRDefault="00D07395" w:rsidP="002F77BB">
            <w:pPr>
              <w:autoSpaceDE w:val="0"/>
              <w:autoSpaceDN w:val="0"/>
              <w:adjustRightInd w:val="0"/>
              <w:rPr>
                <w:rFonts w:ascii="Arial" w:hAnsi="Arial" w:cs="Arial"/>
              </w:rPr>
            </w:pPr>
            <w:smartTag w:uri="urn:schemas-microsoft-com:office:smarttags" w:element="metricconverter">
              <w:smartTagPr>
                <w:attr w:name="ProductID" w:val="2.1 A"/>
              </w:smartTagPr>
              <w:r w:rsidRPr="0005718F">
                <w:rPr>
                  <w:rFonts w:ascii="Arial" w:hAnsi="Arial" w:cs="Arial"/>
                </w:rPr>
                <w:t>2.1 A</w:t>
              </w:r>
            </w:smartTag>
            <w:r w:rsidRPr="0005718F">
              <w:rPr>
                <w:rFonts w:ascii="Arial" w:hAnsi="Arial" w:cs="Arial"/>
              </w:rPr>
              <w:t xml:space="preserve"> presente Convenção Coletiva de Trabalho abrangerá a(s) categoria(s) Empregados em Administradoras de consórcios, com abrangência territorial em todo Estado da Bahia.</w:t>
            </w:r>
          </w:p>
        </w:tc>
        <w:tc>
          <w:tcPr>
            <w:tcW w:w="5528" w:type="dxa"/>
          </w:tcPr>
          <w:p w:rsidR="001E7343" w:rsidRPr="00985216" w:rsidRDefault="001E7343" w:rsidP="00A97A67">
            <w:pPr>
              <w:jc w:val="left"/>
              <w:rPr>
                <w:rFonts w:ascii="Arial" w:hAnsi="Arial" w:cs="Arial"/>
                <w:sz w:val="20"/>
                <w:szCs w:val="20"/>
              </w:rPr>
            </w:pPr>
          </w:p>
        </w:tc>
        <w:tc>
          <w:tcPr>
            <w:tcW w:w="3260" w:type="dxa"/>
          </w:tcPr>
          <w:p w:rsidR="001E7343" w:rsidRPr="00985216" w:rsidRDefault="001E7343" w:rsidP="00F53917">
            <w:pPr>
              <w:rPr>
                <w:rFonts w:ascii="Arial" w:hAnsi="Arial" w:cs="Arial"/>
                <w:sz w:val="20"/>
                <w:szCs w:val="20"/>
              </w:rPr>
            </w:pPr>
          </w:p>
        </w:tc>
      </w:tr>
      <w:tr w:rsidR="001E7343" w:rsidRPr="00985216" w:rsidTr="0075750C">
        <w:tc>
          <w:tcPr>
            <w:tcW w:w="6516" w:type="dxa"/>
          </w:tcPr>
          <w:p w:rsidR="001E7343" w:rsidRPr="00063616" w:rsidRDefault="001E7343" w:rsidP="00F53917">
            <w:pPr>
              <w:jc w:val="left"/>
              <w:rPr>
                <w:rFonts w:ascii="Arial" w:hAnsi="Arial" w:cs="Arial"/>
                <w:b/>
                <w:sz w:val="18"/>
                <w:szCs w:val="18"/>
              </w:rPr>
            </w:pPr>
            <w:r w:rsidRPr="00063616">
              <w:rPr>
                <w:rFonts w:ascii="Arial" w:hAnsi="Arial" w:cs="Arial"/>
                <w:b/>
                <w:sz w:val="18"/>
                <w:szCs w:val="18"/>
              </w:rPr>
              <w:t>CLÁUSULA TERCEIRA - PISO SALARIAL</w:t>
            </w:r>
          </w:p>
        </w:tc>
        <w:tc>
          <w:tcPr>
            <w:tcW w:w="5528" w:type="dxa"/>
          </w:tcPr>
          <w:p w:rsidR="001E7343" w:rsidRPr="00063616" w:rsidRDefault="00862232" w:rsidP="00F53917">
            <w:pPr>
              <w:jc w:val="left"/>
              <w:rPr>
                <w:rFonts w:ascii="Arial" w:hAnsi="Arial" w:cs="Arial"/>
                <w:b/>
                <w:sz w:val="18"/>
                <w:szCs w:val="18"/>
              </w:rPr>
            </w:pPr>
            <w:r w:rsidRPr="00063616">
              <w:rPr>
                <w:rFonts w:ascii="Arial" w:hAnsi="Arial" w:cs="Arial"/>
                <w:b/>
                <w:sz w:val="18"/>
                <w:szCs w:val="18"/>
              </w:rPr>
              <w:t>CLÁUSULA 3ª</w:t>
            </w:r>
            <w:r w:rsidR="001E7343" w:rsidRPr="00063616">
              <w:rPr>
                <w:rFonts w:ascii="Arial" w:hAnsi="Arial" w:cs="Arial"/>
                <w:b/>
                <w:sz w:val="18"/>
                <w:szCs w:val="18"/>
              </w:rPr>
              <w:t>- PISO SALARIAL</w:t>
            </w:r>
          </w:p>
        </w:tc>
        <w:tc>
          <w:tcPr>
            <w:tcW w:w="3260" w:type="dxa"/>
          </w:tcPr>
          <w:p w:rsidR="001E7343" w:rsidRPr="00985216" w:rsidRDefault="001E7343" w:rsidP="00F53917">
            <w:pPr>
              <w:jc w:val="left"/>
              <w:rPr>
                <w:rFonts w:ascii="Arial" w:hAnsi="Arial" w:cs="Arial"/>
                <w:b/>
                <w:sz w:val="20"/>
                <w:szCs w:val="20"/>
              </w:rPr>
            </w:pPr>
          </w:p>
        </w:tc>
      </w:tr>
      <w:tr w:rsidR="001E7343" w:rsidRPr="00985216" w:rsidTr="0075750C">
        <w:tc>
          <w:tcPr>
            <w:tcW w:w="6516" w:type="dxa"/>
          </w:tcPr>
          <w:p w:rsidR="00D07395" w:rsidRPr="00D07395" w:rsidRDefault="00D07395" w:rsidP="00D07395">
            <w:pPr>
              <w:rPr>
                <w:rFonts w:ascii="Arial" w:eastAsia="Cambria" w:hAnsi="Arial" w:cs="Arial"/>
                <w:b/>
                <w:bCs/>
                <w:lang w:val="pt-PT"/>
              </w:rPr>
            </w:pPr>
            <w:r w:rsidRPr="00D07395">
              <w:rPr>
                <w:rFonts w:ascii="Arial" w:eastAsia="Cambria" w:hAnsi="Arial" w:cs="Arial"/>
                <w:bCs/>
                <w:lang w:val="pt-PT"/>
              </w:rPr>
              <w:t>Ficam assegurados aos empregados abrangidos por este termo aditivo, à exceção do menor aprendiz, piso normativo que obedecerá aos seguintes critérios e valores e que abrangerá todas as verbas remuneratórias, ou seja, parte fixa do salário, comissões e percentuais, a saber:</w:t>
            </w:r>
          </w:p>
          <w:p w:rsidR="00D07395" w:rsidRPr="00D07395" w:rsidRDefault="00D07395" w:rsidP="00D07395">
            <w:pPr>
              <w:rPr>
                <w:rFonts w:ascii="Arial" w:eastAsia="Cambria" w:hAnsi="Arial" w:cs="Arial"/>
                <w:bCs/>
                <w:lang w:val="pt-PT"/>
              </w:rPr>
            </w:pPr>
          </w:p>
          <w:p w:rsidR="00D07395" w:rsidRPr="00D07395" w:rsidRDefault="00D07395" w:rsidP="00D07395">
            <w:pPr>
              <w:rPr>
                <w:rFonts w:ascii="Arial" w:eastAsia="Cambria" w:hAnsi="Arial" w:cs="Arial"/>
                <w:bCs/>
                <w:lang w:val="pt-PT"/>
              </w:rPr>
            </w:pPr>
            <w:r w:rsidRPr="002905D1">
              <w:rPr>
                <w:rFonts w:ascii="Arial" w:eastAsia="Cambria" w:hAnsi="Arial" w:cs="Arial"/>
                <w:b/>
                <w:bCs/>
                <w:lang w:val="pt-PT"/>
              </w:rPr>
              <w:t>a)</w:t>
            </w:r>
            <w:r w:rsidRPr="00D07395">
              <w:rPr>
                <w:rFonts w:ascii="Arial" w:eastAsia="Cambria" w:hAnsi="Arial" w:cs="Arial"/>
                <w:bCs/>
                <w:lang w:val="pt-PT"/>
              </w:rPr>
              <w:t xml:space="preserve"> Piso Normativo de Admissão: R$ 1.038,00 (hum mil e trinta e oito reais);</w:t>
            </w:r>
          </w:p>
          <w:p w:rsidR="00D07395" w:rsidRPr="00D07395" w:rsidRDefault="00D07395" w:rsidP="00D07395">
            <w:pPr>
              <w:rPr>
                <w:rFonts w:ascii="Arial" w:eastAsia="Cambria" w:hAnsi="Arial" w:cs="Arial"/>
                <w:bCs/>
                <w:lang w:val="pt-PT"/>
              </w:rPr>
            </w:pPr>
          </w:p>
          <w:p w:rsidR="00D07395" w:rsidRPr="00D07395" w:rsidRDefault="00D07395" w:rsidP="00D07395">
            <w:pPr>
              <w:rPr>
                <w:rFonts w:ascii="Arial" w:eastAsia="Cambria" w:hAnsi="Arial" w:cs="Arial"/>
                <w:bCs/>
                <w:lang w:val="pt-PT"/>
              </w:rPr>
            </w:pPr>
            <w:r w:rsidRPr="002905D1">
              <w:rPr>
                <w:rFonts w:ascii="Arial" w:eastAsia="Cambria" w:hAnsi="Arial" w:cs="Arial"/>
                <w:b/>
                <w:bCs/>
                <w:lang w:val="pt-PT"/>
              </w:rPr>
              <w:t>b)</w:t>
            </w:r>
            <w:r w:rsidRPr="00D07395">
              <w:rPr>
                <w:rFonts w:ascii="Arial" w:eastAsia="Cambria" w:hAnsi="Arial" w:cs="Arial"/>
                <w:bCs/>
                <w:lang w:val="pt-PT"/>
              </w:rPr>
              <w:t xml:space="preserve"> Piso Normativo de Efetivação: R$ 1.125,00 (hum mil cento e vinte e cinco reais).</w:t>
            </w:r>
          </w:p>
          <w:p w:rsidR="00D07395" w:rsidRPr="00D07395" w:rsidRDefault="00D07395" w:rsidP="00D07395">
            <w:pPr>
              <w:rPr>
                <w:rFonts w:ascii="Arial" w:eastAsia="Times New Roman" w:hAnsi="Arial" w:cs="Arial"/>
                <w:bCs/>
                <w:lang w:eastAsia="pt-BR"/>
              </w:rPr>
            </w:pPr>
          </w:p>
          <w:p w:rsidR="001E7343" w:rsidRPr="00CC1D02" w:rsidRDefault="00D07395" w:rsidP="00CC1D02">
            <w:pPr>
              <w:rPr>
                <w:rFonts w:ascii="Arial" w:eastAsia="Times New Roman" w:hAnsi="Arial" w:cs="Arial"/>
                <w:lang w:eastAsia="pt-BR"/>
              </w:rPr>
            </w:pPr>
            <w:r w:rsidRPr="002905D1">
              <w:rPr>
                <w:rFonts w:ascii="Arial" w:eastAsia="Times New Roman" w:hAnsi="Arial" w:cs="Arial"/>
                <w:b/>
                <w:bCs/>
                <w:lang w:eastAsia="pt-BR"/>
              </w:rPr>
              <w:t>Parágrafo único</w:t>
            </w:r>
            <w:r w:rsidRPr="00D07395">
              <w:rPr>
                <w:rFonts w:ascii="Arial" w:eastAsia="Times New Roman" w:hAnsi="Arial" w:cs="Arial"/>
                <w:bCs/>
                <w:lang w:eastAsia="pt-BR"/>
              </w:rPr>
              <w:t>. Entende-se por Piso Normativo de Admissão aquele devido durante os seis primeiro</w:t>
            </w:r>
            <w:r w:rsidR="00CC1D02">
              <w:rPr>
                <w:rFonts w:ascii="Arial" w:eastAsia="Times New Roman" w:hAnsi="Arial" w:cs="Arial"/>
                <w:bCs/>
                <w:lang w:eastAsia="pt-BR"/>
              </w:rPr>
              <w:t>s</w:t>
            </w:r>
            <w:r w:rsidRPr="00D07395">
              <w:rPr>
                <w:rFonts w:ascii="Arial" w:eastAsia="Times New Roman" w:hAnsi="Arial" w:cs="Arial"/>
                <w:bCs/>
                <w:lang w:eastAsia="pt-BR"/>
              </w:rPr>
              <w:t xml:space="preserve"> meses de trabalho na empresa, contado da data de admissão, e por Piso Normativo de Efetivação aquele que vier a ser pago após o término do mencionado período.</w:t>
            </w:r>
          </w:p>
        </w:tc>
        <w:tc>
          <w:tcPr>
            <w:tcW w:w="5528" w:type="dxa"/>
          </w:tcPr>
          <w:p w:rsidR="00FC4BF2" w:rsidRPr="00985216" w:rsidRDefault="00FC4BF2" w:rsidP="00FC4BF2">
            <w:pPr>
              <w:rPr>
                <w:rFonts w:ascii="Arial" w:hAnsi="Arial" w:cs="Arial"/>
                <w:sz w:val="20"/>
                <w:szCs w:val="20"/>
              </w:rPr>
            </w:pPr>
          </w:p>
          <w:p w:rsidR="00FC4BF2" w:rsidRPr="00985216" w:rsidRDefault="00FC4BF2" w:rsidP="00FC4BF2">
            <w:pPr>
              <w:rPr>
                <w:rFonts w:ascii="Arial" w:hAnsi="Arial" w:cs="Arial"/>
                <w:sz w:val="20"/>
                <w:szCs w:val="20"/>
              </w:rPr>
            </w:pPr>
          </w:p>
          <w:p w:rsidR="00FC4BF2" w:rsidRPr="00985216" w:rsidRDefault="00AB7A42" w:rsidP="00FC4BF2">
            <w:pPr>
              <w:rPr>
                <w:rFonts w:ascii="Arial" w:hAnsi="Arial" w:cs="Arial"/>
                <w:sz w:val="20"/>
                <w:szCs w:val="20"/>
              </w:rPr>
            </w:pPr>
            <w:r>
              <w:rPr>
                <w:rFonts w:ascii="Arial" w:hAnsi="Arial" w:cs="Arial"/>
                <w:sz w:val="20"/>
                <w:szCs w:val="20"/>
              </w:rPr>
              <w:t>idêntico</w:t>
            </w:r>
          </w:p>
          <w:p w:rsidR="00FC4BF2" w:rsidRPr="00985216" w:rsidRDefault="00FC4BF2" w:rsidP="00FC4BF2">
            <w:pPr>
              <w:rPr>
                <w:rFonts w:ascii="Arial" w:hAnsi="Arial" w:cs="Arial"/>
                <w:sz w:val="20"/>
                <w:szCs w:val="20"/>
              </w:rPr>
            </w:pPr>
          </w:p>
          <w:p w:rsidR="00FC4BF2" w:rsidRDefault="00FC4BF2" w:rsidP="00FC4BF2">
            <w:pPr>
              <w:rPr>
                <w:rFonts w:ascii="Arial" w:hAnsi="Arial" w:cs="Arial"/>
                <w:sz w:val="20"/>
                <w:szCs w:val="20"/>
              </w:rPr>
            </w:pPr>
          </w:p>
          <w:p w:rsidR="00AB7A42" w:rsidRPr="00985216" w:rsidRDefault="00AB7A42" w:rsidP="00FC4BF2">
            <w:pPr>
              <w:rPr>
                <w:rFonts w:ascii="Arial" w:hAnsi="Arial" w:cs="Arial"/>
                <w:sz w:val="20"/>
                <w:szCs w:val="20"/>
              </w:rPr>
            </w:pPr>
          </w:p>
          <w:p w:rsidR="00FC4BF2" w:rsidRPr="00985216" w:rsidRDefault="00FC4BF2" w:rsidP="00FC4BF2">
            <w:pPr>
              <w:rPr>
                <w:rFonts w:ascii="Arial" w:hAnsi="Arial" w:cs="Arial"/>
                <w:sz w:val="20"/>
                <w:szCs w:val="20"/>
              </w:rPr>
            </w:pPr>
          </w:p>
          <w:p w:rsidR="00684A9B" w:rsidRPr="00684A9B" w:rsidRDefault="00684A9B" w:rsidP="00684A9B">
            <w:pPr>
              <w:pStyle w:val="PargrafodaLista"/>
              <w:numPr>
                <w:ilvl w:val="0"/>
                <w:numId w:val="10"/>
              </w:numPr>
              <w:rPr>
                <w:rFonts w:ascii="Arial" w:hAnsi="Arial" w:cs="Arial"/>
                <w:bCs/>
                <w:sz w:val="20"/>
                <w:szCs w:val="20"/>
              </w:rPr>
            </w:pPr>
            <w:r w:rsidRPr="00684A9B">
              <w:rPr>
                <w:rFonts w:ascii="Arial" w:hAnsi="Arial" w:cs="Arial"/>
                <w:bCs/>
                <w:sz w:val="20"/>
                <w:szCs w:val="20"/>
              </w:rPr>
              <w:t>Piso Normativo de Admissão: R$ 908,00 (novecentos e oito reais);</w:t>
            </w:r>
          </w:p>
          <w:p w:rsidR="00684A9B" w:rsidRPr="00684A9B" w:rsidRDefault="00684A9B" w:rsidP="00684A9B">
            <w:pPr>
              <w:pStyle w:val="PargrafodaLista"/>
              <w:numPr>
                <w:ilvl w:val="0"/>
                <w:numId w:val="10"/>
              </w:numPr>
              <w:rPr>
                <w:rFonts w:ascii="Arial" w:hAnsi="Arial" w:cs="Arial"/>
                <w:sz w:val="20"/>
                <w:szCs w:val="20"/>
              </w:rPr>
            </w:pPr>
            <w:r w:rsidRPr="00684A9B">
              <w:rPr>
                <w:rFonts w:ascii="Arial" w:hAnsi="Arial" w:cs="Arial"/>
                <w:bCs/>
                <w:sz w:val="20"/>
                <w:szCs w:val="20"/>
              </w:rPr>
              <w:t xml:space="preserve"> Piso Normativo de Efetivação: R$ 979,00 (novecentos e setenta e nove reais).</w:t>
            </w:r>
          </w:p>
          <w:p w:rsidR="00FC4BF2" w:rsidRPr="00684A9B" w:rsidRDefault="00FC4BF2" w:rsidP="00FC4BF2">
            <w:pPr>
              <w:rPr>
                <w:rFonts w:ascii="Arial" w:hAnsi="Arial" w:cs="Arial"/>
                <w:i/>
                <w:sz w:val="20"/>
                <w:szCs w:val="20"/>
              </w:rPr>
            </w:pPr>
          </w:p>
          <w:p w:rsidR="001E7343" w:rsidRDefault="001E7343" w:rsidP="00684A9B">
            <w:pPr>
              <w:rPr>
                <w:rFonts w:ascii="Arial" w:hAnsi="Arial" w:cs="Arial"/>
                <w:sz w:val="20"/>
                <w:szCs w:val="20"/>
              </w:rPr>
            </w:pPr>
          </w:p>
          <w:p w:rsidR="00AB7A42" w:rsidRPr="00985216" w:rsidRDefault="00AB7A42" w:rsidP="00684A9B">
            <w:pPr>
              <w:rPr>
                <w:rFonts w:ascii="Arial" w:hAnsi="Arial" w:cs="Arial"/>
                <w:sz w:val="20"/>
                <w:szCs w:val="20"/>
              </w:rPr>
            </w:pPr>
            <w:r>
              <w:rPr>
                <w:rFonts w:ascii="Arial" w:hAnsi="Arial" w:cs="Arial"/>
                <w:sz w:val="20"/>
                <w:szCs w:val="20"/>
              </w:rPr>
              <w:t>Idêntico.</w:t>
            </w:r>
          </w:p>
        </w:tc>
        <w:tc>
          <w:tcPr>
            <w:tcW w:w="3260" w:type="dxa"/>
          </w:tcPr>
          <w:p w:rsidR="001E7343" w:rsidRPr="00985216" w:rsidRDefault="001E7343" w:rsidP="00E45E79">
            <w:pPr>
              <w:rPr>
                <w:rFonts w:ascii="Arial" w:hAnsi="Arial" w:cs="Arial"/>
                <w:sz w:val="20"/>
                <w:szCs w:val="20"/>
              </w:rPr>
            </w:pPr>
          </w:p>
        </w:tc>
      </w:tr>
      <w:tr w:rsidR="001E7343" w:rsidRPr="00985216" w:rsidTr="0075750C">
        <w:trPr>
          <w:trHeight w:val="153"/>
        </w:trPr>
        <w:tc>
          <w:tcPr>
            <w:tcW w:w="6516" w:type="dxa"/>
          </w:tcPr>
          <w:p w:rsidR="001E7343" w:rsidRPr="00063616" w:rsidRDefault="0089502D" w:rsidP="00F53917">
            <w:pPr>
              <w:jc w:val="left"/>
              <w:rPr>
                <w:rFonts w:ascii="Arial" w:hAnsi="Arial" w:cs="Arial"/>
                <w:b/>
                <w:sz w:val="18"/>
                <w:szCs w:val="18"/>
              </w:rPr>
            </w:pPr>
            <w:r w:rsidRPr="00063616">
              <w:rPr>
                <w:rFonts w:ascii="Arial" w:hAnsi="Arial" w:cs="Arial"/>
                <w:b/>
                <w:sz w:val="18"/>
                <w:szCs w:val="18"/>
              </w:rPr>
              <w:t>CLÁUSULA QUARTA - REAJUSTE SALARIAL</w:t>
            </w:r>
          </w:p>
        </w:tc>
        <w:tc>
          <w:tcPr>
            <w:tcW w:w="5528" w:type="dxa"/>
          </w:tcPr>
          <w:p w:rsidR="001E7343" w:rsidRPr="00063616" w:rsidRDefault="00AB3B6F" w:rsidP="0032525F">
            <w:pPr>
              <w:jc w:val="left"/>
              <w:rPr>
                <w:rFonts w:ascii="Arial" w:hAnsi="Arial" w:cs="Arial"/>
                <w:b/>
                <w:sz w:val="18"/>
                <w:szCs w:val="18"/>
              </w:rPr>
            </w:pPr>
            <w:r w:rsidRPr="00063616">
              <w:rPr>
                <w:rFonts w:ascii="Arial" w:hAnsi="Arial" w:cs="Arial"/>
                <w:b/>
                <w:sz w:val="18"/>
                <w:szCs w:val="18"/>
              </w:rPr>
              <w:t>CLÁUS</w:t>
            </w:r>
            <w:r w:rsidR="000965AA" w:rsidRPr="00063616">
              <w:rPr>
                <w:rFonts w:ascii="Arial" w:hAnsi="Arial" w:cs="Arial"/>
                <w:b/>
                <w:sz w:val="18"/>
                <w:szCs w:val="18"/>
              </w:rPr>
              <w:t xml:space="preserve">ULA QUARTA - REAJUSTE SALARIAL </w:t>
            </w:r>
          </w:p>
        </w:tc>
        <w:tc>
          <w:tcPr>
            <w:tcW w:w="3260" w:type="dxa"/>
          </w:tcPr>
          <w:p w:rsidR="001E7343" w:rsidRPr="00985216" w:rsidRDefault="001E7343" w:rsidP="00F53917">
            <w:pPr>
              <w:jc w:val="left"/>
              <w:rPr>
                <w:rFonts w:ascii="Arial" w:hAnsi="Arial" w:cs="Arial"/>
                <w:b/>
                <w:sz w:val="20"/>
                <w:szCs w:val="20"/>
              </w:rPr>
            </w:pPr>
          </w:p>
        </w:tc>
      </w:tr>
      <w:tr w:rsidR="001E7343" w:rsidRPr="00985216" w:rsidTr="0075750C">
        <w:tc>
          <w:tcPr>
            <w:tcW w:w="6516" w:type="dxa"/>
          </w:tcPr>
          <w:p w:rsidR="00E770C3" w:rsidRPr="0005718F" w:rsidRDefault="00E770C3" w:rsidP="00E770C3">
            <w:pPr>
              <w:pStyle w:val="NormalWeb"/>
              <w:spacing w:before="0" w:beforeAutospacing="0" w:after="0" w:afterAutospacing="0"/>
              <w:jc w:val="both"/>
              <w:rPr>
                <w:rFonts w:ascii="Arial" w:hAnsi="Arial" w:cs="Arial"/>
                <w:sz w:val="22"/>
                <w:szCs w:val="22"/>
              </w:rPr>
            </w:pPr>
            <w:r w:rsidRPr="002905D1">
              <w:rPr>
                <w:rFonts w:ascii="Arial" w:hAnsi="Arial" w:cs="Arial"/>
                <w:b/>
                <w:sz w:val="22"/>
                <w:szCs w:val="22"/>
              </w:rPr>
              <w:t>4.1</w:t>
            </w:r>
            <w:r w:rsidRPr="0005718F">
              <w:rPr>
                <w:rFonts w:ascii="Arial" w:hAnsi="Arial" w:cs="Arial"/>
                <w:sz w:val="22"/>
                <w:szCs w:val="22"/>
              </w:rPr>
              <w:t xml:space="preserve"> As empresas corrigirão os salários de seus e</w:t>
            </w:r>
            <w:r>
              <w:rPr>
                <w:rFonts w:ascii="Arial" w:hAnsi="Arial" w:cs="Arial"/>
                <w:sz w:val="22"/>
                <w:szCs w:val="22"/>
              </w:rPr>
              <w:t>mpregados em 1º de julho de 2018</w:t>
            </w:r>
            <w:r w:rsidRPr="0005718F">
              <w:rPr>
                <w:rFonts w:ascii="Arial" w:hAnsi="Arial" w:cs="Arial"/>
                <w:sz w:val="22"/>
                <w:szCs w:val="22"/>
              </w:rPr>
              <w:t xml:space="preserve"> pelo percentual de </w:t>
            </w:r>
            <w:r>
              <w:rPr>
                <w:rFonts w:ascii="Arial" w:hAnsi="Arial" w:cs="Arial"/>
                <w:sz w:val="22"/>
                <w:szCs w:val="22"/>
              </w:rPr>
              <w:t>5,52% (cinco</w:t>
            </w:r>
            <w:r w:rsidRPr="0005718F">
              <w:rPr>
                <w:rFonts w:ascii="Arial" w:hAnsi="Arial" w:cs="Arial"/>
                <w:sz w:val="22"/>
                <w:szCs w:val="22"/>
              </w:rPr>
              <w:t xml:space="preserve"> virgula </w:t>
            </w:r>
            <w:r>
              <w:rPr>
                <w:rFonts w:ascii="Arial" w:hAnsi="Arial" w:cs="Arial"/>
                <w:sz w:val="22"/>
                <w:szCs w:val="22"/>
              </w:rPr>
              <w:t>cinquenta e dois</w:t>
            </w:r>
            <w:r w:rsidRPr="0005718F">
              <w:rPr>
                <w:rFonts w:ascii="Arial" w:hAnsi="Arial" w:cs="Arial"/>
                <w:sz w:val="22"/>
                <w:szCs w:val="22"/>
              </w:rPr>
              <w:t>), por cento a ser aplicado sobre os</w:t>
            </w:r>
            <w:r>
              <w:rPr>
                <w:rFonts w:ascii="Arial" w:hAnsi="Arial" w:cs="Arial"/>
                <w:sz w:val="22"/>
                <w:szCs w:val="22"/>
              </w:rPr>
              <w:t xml:space="preserve"> salários de 30 de junho de 2018</w:t>
            </w:r>
            <w:r w:rsidRPr="0005718F">
              <w:rPr>
                <w:rFonts w:ascii="Arial" w:hAnsi="Arial" w:cs="Arial"/>
                <w:sz w:val="22"/>
                <w:szCs w:val="22"/>
              </w:rPr>
              <w:t>. Referente à inflação acumulada nos últimos dozes meses mais produtividade.</w:t>
            </w:r>
          </w:p>
          <w:p w:rsidR="00E770C3" w:rsidRPr="0005718F" w:rsidRDefault="00E770C3" w:rsidP="00E770C3">
            <w:pPr>
              <w:pStyle w:val="NormalWeb"/>
              <w:spacing w:before="0" w:beforeAutospacing="0" w:after="0" w:afterAutospacing="0"/>
              <w:jc w:val="both"/>
              <w:rPr>
                <w:rStyle w:val="Forte"/>
                <w:rFonts w:ascii="Arial" w:hAnsi="Arial" w:cs="Arial"/>
                <w:sz w:val="22"/>
                <w:szCs w:val="22"/>
              </w:rPr>
            </w:pPr>
          </w:p>
          <w:p w:rsidR="00E770C3" w:rsidRPr="0005718F" w:rsidRDefault="00E770C3" w:rsidP="00E770C3">
            <w:pPr>
              <w:pStyle w:val="NormalWeb"/>
              <w:spacing w:before="0" w:beforeAutospacing="0" w:after="0" w:afterAutospacing="0"/>
              <w:jc w:val="both"/>
              <w:rPr>
                <w:rStyle w:val="Forte"/>
                <w:rFonts w:ascii="Arial" w:hAnsi="Arial" w:cs="Arial"/>
                <w:b w:val="0"/>
                <w:bCs w:val="0"/>
                <w:sz w:val="22"/>
                <w:szCs w:val="22"/>
              </w:rPr>
            </w:pPr>
            <w:r w:rsidRPr="002905D1">
              <w:rPr>
                <w:rStyle w:val="style11"/>
                <w:b/>
                <w:sz w:val="22"/>
                <w:szCs w:val="22"/>
              </w:rPr>
              <w:t>4.2</w:t>
            </w:r>
            <w:r w:rsidRPr="0005718F">
              <w:rPr>
                <w:rStyle w:val="style11"/>
                <w:sz w:val="22"/>
                <w:szCs w:val="22"/>
              </w:rPr>
              <w:t xml:space="preserve"> As empresas </w:t>
            </w:r>
            <w:r w:rsidRPr="00AB7A42">
              <w:rPr>
                <w:rStyle w:val="style11"/>
                <w:sz w:val="22"/>
                <w:szCs w:val="22"/>
                <w:u w:val="single"/>
              </w:rPr>
              <w:t>não poderão compensar</w:t>
            </w:r>
            <w:r w:rsidRPr="0005718F">
              <w:rPr>
                <w:rStyle w:val="style11"/>
                <w:sz w:val="22"/>
                <w:szCs w:val="22"/>
              </w:rPr>
              <w:t xml:space="preserve"> aumentos, antecipações ou reajustes espontâneos que tenham sido concedidos</w:t>
            </w:r>
            <w:r>
              <w:rPr>
                <w:rStyle w:val="style11"/>
                <w:sz w:val="22"/>
                <w:szCs w:val="22"/>
              </w:rPr>
              <w:t xml:space="preserve"> a partir de 1º de julho de 2018</w:t>
            </w:r>
            <w:r w:rsidRPr="0005718F">
              <w:rPr>
                <w:rStyle w:val="style11"/>
                <w:sz w:val="22"/>
                <w:szCs w:val="22"/>
              </w:rPr>
              <w:t>.</w:t>
            </w:r>
          </w:p>
          <w:p w:rsidR="00E35B9B" w:rsidRDefault="00E35B9B" w:rsidP="00E770C3">
            <w:pPr>
              <w:pStyle w:val="style1"/>
              <w:spacing w:before="0" w:beforeAutospacing="0" w:after="0" w:afterAutospacing="0"/>
              <w:jc w:val="both"/>
              <w:rPr>
                <w:rStyle w:val="Forte"/>
                <w:rFonts w:cs="Arial"/>
              </w:rPr>
            </w:pPr>
          </w:p>
          <w:p w:rsidR="00E35B9B" w:rsidRDefault="00E35B9B" w:rsidP="00E770C3">
            <w:pPr>
              <w:pStyle w:val="style1"/>
              <w:spacing w:before="0" w:beforeAutospacing="0" w:after="0" w:afterAutospacing="0"/>
              <w:jc w:val="both"/>
              <w:rPr>
                <w:rStyle w:val="Forte"/>
              </w:rPr>
            </w:pPr>
          </w:p>
          <w:p w:rsidR="0032525F" w:rsidRPr="00E770C3" w:rsidRDefault="00E770C3" w:rsidP="00E770C3">
            <w:pPr>
              <w:pStyle w:val="style1"/>
              <w:spacing w:before="0" w:beforeAutospacing="0" w:after="0" w:afterAutospacing="0"/>
              <w:jc w:val="both"/>
              <w:rPr>
                <w:rFonts w:cs="Arial"/>
              </w:rPr>
            </w:pPr>
            <w:r w:rsidRPr="0005718F">
              <w:rPr>
                <w:rStyle w:val="Forte"/>
                <w:rFonts w:cs="Arial"/>
              </w:rPr>
              <w:t xml:space="preserve">4.3 </w:t>
            </w:r>
            <w:r w:rsidRPr="0005718F">
              <w:rPr>
                <w:rFonts w:cs="Arial"/>
              </w:rPr>
              <w:t>O percentual de reajuste negociado nesta cláusula somente será aplicável sobre a parte fixa do salário.</w:t>
            </w:r>
          </w:p>
        </w:tc>
        <w:tc>
          <w:tcPr>
            <w:tcW w:w="5528" w:type="dxa"/>
          </w:tcPr>
          <w:p w:rsidR="001E7343" w:rsidRDefault="00C97EFF" w:rsidP="00F24271">
            <w:pPr>
              <w:rPr>
                <w:rFonts w:ascii="Arial" w:hAnsi="Arial" w:cs="Arial"/>
                <w:sz w:val="20"/>
                <w:szCs w:val="20"/>
              </w:rPr>
            </w:pPr>
            <w:r w:rsidRPr="00C97EFF">
              <w:rPr>
                <w:rFonts w:ascii="Arial" w:hAnsi="Arial" w:cs="Arial"/>
                <w:sz w:val="20"/>
                <w:szCs w:val="20"/>
              </w:rPr>
              <w:lastRenderedPageBreak/>
              <w:t>4.1 As empresas corrigirão os demais salários de seus empregados em 1º de julho de 2016 pelo percentual de 9,40% (nove virgula quarenta), por cento a ser aplicado sobre os salários 1º de julho de 2015</w:t>
            </w:r>
            <w:r w:rsidR="00AB7A42">
              <w:rPr>
                <w:rFonts w:ascii="Arial" w:hAnsi="Arial" w:cs="Arial"/>
                <w:sz w:val="20"/>
                <w:szCs w:val="20"/>
              </w:rPr>
              <w:t>.</w:t>
            </w:r>
          </w:p>
          <w:p w:rsidR="00AB7A42" w:rsidRDefault="00AB7A42" w:rsidP="00F24271">
            <w:pPr>
              <w:rPr>
                <w:rFonts w:ascii="Arial" w:hAnsi="Arial" w:cs="Arial"/>
                <w:sz w:val="20"/>
                <w:szCs w:val="20"/>
              </w:rPr>
            </w:pPr>
          </w:p>
          <w:p w:rsidR="00AB7A42" w:rsidRPr="00AB7A42" w:rsidRDefault="00AB7A42" w:rsidP="00AB7A42">
            <w:pPr>
              <w:rPr>
                <w:rFonts w:ascii="Arial" w:hAnsi="Arial" w:cs="Arial"/>
                <w:sz w:val="20"/>
                <w:szCs w:val="20"/>
              </w:rPr>
            </w:pPr>
            <w:r w:rsidRPr="00AB7A42">
              <w:rPr>
                <w:rFonts w:ascii="Arial" w:hAnsi="Arial" w:cs="Arial"/>
                <w:sz w:val="20"/>
                <w:szCs w:val="20"/>
              </w:rPr>
              <w:t xml:space="preserve">4.2 o reajuste espontâneo do salário efetuado pela empregadora entre 1º de julho de 2015 a 30 de junho de 2016, </w:t>
            </w:r>
            <w:r w:rsidRPr="00AB7A42">
              <w:rPr>
                <w:rFonts w:ascii="Arial" w:hAnsi="Arial" w:cs="Arial"/>
                <w:sz w:val="20"/>
                <w:szCs w:val="20"/>
                <w:u w:val="single"/>
              </w:rPr>
              <w:t>poderá ser compensado</w:t>
            </w:r>
            <w:r w:rsidRPr="00AB7A42">
              <w:rPr>
                <w:rFonts w:ascii="Arial" w:hAnsi="Arial" w:cs="Arial"/>
                <w:sz w:val="20"/>
                <w:szCs w:val="20"/>
              </w:rPr>
              <w:t xml:space="preserve">, excetuando aquele proveniente de abono salarial decorrente de lei, término de </w:t>
            </w:r>
            <w:r w:rsidRPr="00AB7A42">
              <w:rPr>
                <w:rFonts w:ascii="Arial" w:hAnsi="Arial" w:cs="Arial"/>
                <w:sz w:val="20"/>
                <w:szCs w:val="20"/>
              </w:rPr>
              <w:lastRenderedPageBreak/>
              <w:t>aprendizagem, promoção, transferência de cargo, função ou localidade, equiparação salarial e aumento real ou meritório.</w:t>
            </w:r>
          </w:p>
          <w:p w:rsidR="00AB7A42" w:rsidRDefault="00AB7A42" w:rsidP="00F24271">
            <w:pPr>
              <w:rPr>
                <w:rFonts w:ascii="Arial" w:hAnsi="Arial" w:cs="Arial"/>
                <w:sz w:val="20"/>
                <w:szCs w:val="20"/>
              </w:rPr>
            </w:pPr>
          </w:p>
          <w:p w:rsidR="00AB7A42" w:rsidRPr="00985216" w:rsidRDefault="00E35B9B" w:rsidP="00F24271">
            <w:pPr>
              <w:rPr>
                <w:rFonts w:ascii="Arial" w:hAnsi="Arial" w:cs="Arial"/>
                <w:sz w:val="20"/>
                <w:szCs w:val="20"/>
              </w:rPr>
            </w:pPr>
            <w:r>
              <w:rPr>
                <w:rFonts w:ascii="Arial" w:hAnsi="Arial" w:cs="Arial"/>
                <w:sz w:val="20"/>
                <w:szCs w:val="20"/>
              </w:rPr>
              <w:t>Idêntico.</w:t>
            </w:r>
          </w:p>
        </w:tc>
        <w:tc>
          <w:tcPr>
            <w:tcW w:w="3260" w:type="dxa"/>
          </w:tcPr>
          <w:p w:rsidR="00BD489D" w:rsidRPr="00985216" w:rsidRDefault="00387ACE" w:rsidP="00E817D7">
            <w:pPr>
              <w:rPr>
                <w:rFonts w:ascii="Arial" w:hAnsi="Arial" w:cs="Arial"/>
                <w:sz w:val="20"/>
                <w:szCs w:val="20"/>
              </w:rPr>
            </w:pPr>
            <w:r w:rsidRPr="00387ACE">
              <w:rPr>
                <w:rFonts w:ascii="Arial" w:hAnsi="Arial" w:cs="Arial"/>
                <w:sz w:val="20"/>
                <w:szCs w:val="20"/>
              </w:rPr>
              <w:lastRenderedPageBreak/>
              <w:t>A variação do índice INPC (IBGE) para o período de 01/07/2015 a 30/06/2016 é 9,4929%</w:t>
            </w:r>
            <w:r>
              <w:rPr>
                <w:rFonts w:ascii="Arial" w:hAnsi="Arial" w:cs="Arial"/>
                <w:sz w:val="20"/>
                <w:szCs w:val="20"/>
              </w:rPr>
              <w:t>.</w:t>
            </w:r>
          </w:p>
        </w:tc>
      </w:tr>
      <w:tr w:rsidR="001E7343" w:rsidRPr="00985216" w:rsidTr="0075750C">
        <w:tc>
          <w:tcPr>
            <w:tcW w:w="6516" w:type="dxa"/>
          </w:tcPr>
          <w:p w:rsidR="001E7343" w:rsidRPr="00063616" w:rsidRDefault="001E7343" w:rsidP="00985216">
            <w:pPr>
              <w:jc w:val="left"/>
              <w:rPr>
                <w:rFonts w:ascii="Arial" w:hAnsi="Arial" w:cs="Arial"/>
                <w:b/>
                <w:sz w:val="18"/>
                <w:szCs w:val="18"/>
              </w:rPr>
            </w:pPr>
            <w:r w:rsidRPr="00063616">
              <w:rPr>
                <w:rFonts w:ascii="Arial" w:hAnsi="Arial" w:cs="Arial"/>
                <w:b/>
                <w:sz w:val="18"/>
                <w:szCs w:val="18"/>
              </w:rPr>
              <w:t>CLÁUSULA QUINTA - REPERCUSSÃO DA MÉDIA DE COMISSÕES</w:t>
            </w:r>
          </w:p>
        </w:tc>
        <w:tc>
          <w:tcPr>
            <w:tcW w:w="5528" w:type="dxa"/>
          </w:tcPr>
          <w:p w:rsidR="001E7343" w:rsidRPr="00063616" w:rsidRDefault="00E93607" w:rsidP="00F53917">
            <w:pPr>
              <w:jc w:val="left"/>
              <w:rPr>
                <w:rFonts w:ascii="Arial" w:hAnsi="Arial" w:cs="Arial"/>
                <w:b/>
                <w:sz w:val="18"/>
                <w:szCs w:val="18"/>
              </w:rPr>
            </w:pPr>
            <w:r w:rsidRPr="00063616">
              <w:rPr>
                <w:rFonts w:ascii="Arial" w:hAnsi="Arial" w:cs="Arial"/>
                <w:b/>
                <w:sz w:val="18"/>
                <w:szCs w:val="18"/>
              </w:rPr>
              <w:t>CLÁUSULA 5ª</w:t>
            </w:r>
            <w:r w:rsidR="001E7343" w:rsidRPr="00063616">
              <w:rPr>
                <w:rFonts w:ascii="Arial" w:hAnsi="Arial" w:cs="Arial"/>
                <w:b/>
                <w:sz w:val="18"/>
                <w:szCs w:val="18"/>
              </w:rPr>
              <w:t xml:space="preserve"> - REPERCUSSÃO DA MÉDIA DE COMISSÕES</w:t>
            </w:r>
          </w:p>
        </w:tc>
        <w:tc>
          <w:tcPr>
            <w:tcW w:w="3260" w:type="dxa"/>
          </w:tcPr>
          <w:p w:rsidR="001E7343" w:rsidRPr="00985216" w:rsidRDefault="001E7343" w:rsidP="00F53917">
            <w:pPr>
              <w:jc w:val="left"/>
              <w:rPr>
                <w:rFonts w:ascii="Arial" w:hAnsi="Arial" w:cs="Arial"/>
                <w:b/>
                <w:sz w:val="20"/>
                <w:szCs w:val="20"/>
              </w:rPr>
            </w:pPr>
          </w:p>
        </w:tc>
      </w:tr>
      <w:tr w:rsidR="001E7343" w:rsidRPr="00985216" w:rsidTr="0075750C">
        <w:trPr>
          <w:trHeight w:val="828"/>
        </w:trPr>
        <w:tc>
          <w:tcPr>
            <w:tcW w:w="6516" w:type="dxa"/>
          </w:tcPr>
          <w:p w:rsidR="001E7343" w:rsidRPr="00C5107A" w:rsidRDefault="004D062F" w:rsidP="0089502D">
            <w:pPr>
              <w:rPr>
                <w:rFonts w:ascii="Arial" w:hAnsi="Arial" w:cs="Arial"/>
                <w:b/>
                <w:bCs/>
              </w:rPr>
            </w:pPr>
            <w:r w:rsidRPr="0005718F">
              <w:rPr>
                <w:rFonts w:ascii="Arial" w:hAnsi="Arial" w:cs="Arial"/>
              </w:rPr>
              <w:t>As férias, 13º salário, aviso prévio, licença maternidade e verbas rescisórias do empregado comissionista, puro ou misto, serão calculadas com base na média de comissões dos últimos 12 (doze) meses.</w:t>
            </w:r>
          </w:p>
        </w:tc>
        <w:tc>
          <w:tcPr>
            <w:tcW w:w="5528" w:type="dxa"/>
          </w:tcPr>
          <w:p w:rsidR="001E7343" w:rsidRPr="00985216" w:rsidRDefault="000322B1" w:rsidP="00162ED7">
            <w:pPr>
              <w:rPr>
                <w:rFonts w:ascii="Arial" w:hAnsi="Arial" w:cs="Arial"/>
                <w:sz w:val="20"/>
                <w:szCs w:val="20"/>
              </w:rPr>
            </w:pPr>
            <w:r>
              <w:rPr>
                <w:rFonts w:ascii="Arial" w:hAnsi="Arial" w:cs="Arial"/>
                <w:sz w:val="20"/>
                <w:szCs w:val="20"/>
              </w:rPr>
              <w:t>Idêntico.</w:t>
            </w:r>
          </w:p>
        </w:tc>
        <w:tc>
          <w:tcPr>
            <w:tcW w:w="3260" w:type="dxa"/>
          </w:tcPr>
          <w:p w:rsidR="001E7343" w:rsidRPr="00985216" w:rsidRDefault="001E7343" w:rsidP="00CF43D5">
            <w:pPr>
              <w:rPr>
                <w:rFonts w:ascii="Arial" w:hAnsi="Arial" w:cs="Arial"/>
                <w:sz w:val="20"/>
                <w:szCs w:val="20"/>
              </w:rPr>
            </w:pPr>
          </w:p>
        </w:tc>
      </w:tr>
      <w:tr w:rsidR="001E7343" w:rsidRPr="00985216" w:rsidTr="0075750C">
        <w:tc>
          <w:tcPr>
            <w:tcW w:w="6516" w:type="dxa"/>
          </w:tcPr>
          <w:p w:rsidR="001E7343" w:rsidRPr="00063616" w:rsidRDefault="0089502D" w:rsidP="00C5107A">
            <w:pPr>
              <w:jc w:val="left"/>
              <w:rPr>
                <w:rFonts w:ascii="Arial" w:hAnsi="Arial" w:cs="Arial"/>
                <w:b/>
                <w:sz w:val="18"/>
                <w:szCs w:val="18"/>
              </w:rPr>
            </w:pPr>
            <w:r w:rsidRPr="00063616">
              <w:rPr>
                <w:rFonts w:ascii="Arial" w:hAnsi="Arial" w:cs="Arial"/>
                <w:b/>
                <w:sz w:val="18"/>
                <w:szCs w:val="18"/>
              </w:rPr>
              <w:t>CLÁUSULA SEXTA - GRATIFICAÇÃO DE NATAL (13º SALÁRIO)</w:t>
            </w:r>
          </w:p>
        </w:tc>
        <w:tc>
          <w:tcPr>
            <w:tcW w:w="5528" w:type="dxa"/>
          </w:tcPr>
          <w:p w:rsidR="001E7343" w:rsidRPr="00063616" w:rsidRDefault="003456FC" w:rsidP="00F53917">
            <w:pPr>
              <w:jc w:val="left"/>
              <w:rPr>
                <w:rFonts w:ascii="Arial" w:hAnsi="Arial" w:cs="Arial"/>
                <w:b/>
                <w:sz w:val="18"/>
                <w:szCs w:val="18"/>
              </w:rPr>
            </w:pPr>
            <w:r w:rsidRPr="00063616">
              <w:rPr>
                <w:rFonts w:ascii="Arial" w:hAnsi="Arial" w:cs="Arial"/>
                <w:b/>
                <w:sz w:val="18"/>
                <w:szCs w:val="18"/>
              </w:rPr>
              <w:t>CLÁUSULA 6ª</w:t>
            </w:r>
            <w:r w:rsidR="00DD2DE9" w:rsidRPr="00063616">
              <w:rPr>
                <w:rFonts w:ascii="Arial" w:hAnsi="Arial" w:cs="Arial"/>
                <w:b/>
                <w:sz w:val="18"/>
                <w:szCs w:val="18"/>
              </w:rPr>
              <w:t xml:space="preserve"> - GRATIFICAÇÃO DE NATAL (13º SALÁRIO)</w:t>
            </w:r>
          </w:p>
        </w:tc>
        <w:tc>
          <w:tcPr>
            <w:tcW w:w="3260" w:type="dxa"/>
          </w:tcPr>
          <w:p w:rsidR="001E7343" w:rsidRPr="00985216" w:rsidRDefault="001E7343" w:rsidP="00F53917">
            <w:pPr>
              <w:jc w:val="left"/>
              <w:rPr>
                <w:rFonts w:ascii="Arial" w:hAnsi="Arial" w:cs="Arial"/>
                <w:b/>
                <w:sz w:val="20"/>
                <w:szCs w:val="20"/>
              </w:rPr>
            </w:pPr>
          </w:p>
        </w:tc>
      </w:tr>
      <w:tr w:rsidR="001A1E55" w:rsidRPr="00985216" w:rsidTr="0075750C">
        <w:trPr>
          <w:trHeight w:val="535"/>
        </w:trPr>
        <w:tc>
          <w:tcPr>
            <w:tcW w:w="6516" w:type="dxa"/>
          </w:tcPr>
          <w:p w:rsidR="001A1E55" w:rsidRPr="00C5107A" w:rsidRDefault="001A1E55" w:rsidP="001A1E55">
            <w:pPr>
              <w:rPr>
                <w:rFonts w:ascii="Arial" w:hAnsi="Arial" w:cs="Arial"/>
              </w:rPr>
            </w:pPr>
            <w:r w:rsidRPr="0005718F">
              <w:rPr>
                <w:rFonts w:ascii="Arial" w:hAnsi="Arial" w:cs="Arial"/>
              </w:rPr>
              <w:t>Fica facultado ao empregado solicitar a 1ª parcela do 13º sal</w:t>
            </w:r>
            <w:r>
              <w:rPr>
                <w:rFonts w:ascii="Arial" w:hAnsi="Arial" w:cs="Arial"/>
              </w:rPr>
              <w:t>á</w:t>
            </w:r>
            <w:r w:rsidRPr="0005718F">
              <w:rPr>
                <w:rFonts w:ascii="Arial" w:hAnsi="Arial" w:cs="Arial"/>
              </w:rPr>
              <w:t>rio quando do recebimento do aviso de férias, a ser pago conjuntamente ao ensejo das férias.</w:t>
            </w:r>
          </w:p>
        </w:tc>
        <w:tc>
          <w:tcPr>
            <w:tcW w:w="5528" w:type="dxa"/>
          </w:tcPr>
          <w:p w:rsidR="001A1E55" w:rsidRPr="00985216" w:rsidRDefault="001A1E55" w:rsidP="001A1E55">
            <w:pPr>
              <w:rPr>
                <w:rFonts w:ascii="Arial" w:hAnsi="Arial" w:cs="Arial"/>
                <w:sz w:val="20"/>
                <w:szCs w:val="20"/>
              </w:rPr>
            </w:pPr>
            <w:r>
              <w:rPr>
                <w:rFonts w:ascii="Arial" w:hAnsi="Arial" w:cs="Arial"/>
                <w:sz w:val="20"/>
                <w:szCs w:val="20"/>
              </w:rPr>
              <w:t>Idêntico.</w:t>
            </w:r>
          </w:p>
        </w:tc>
        <w:tc>
          <w:tcPr>
            <w:tcW w:w="3260" w:type="dxa"/>
          </w:tcPr>
          <w:p w:rsidR="001A1E55" w:rsidRPr="00985216" w:rsidRDefault="001A1E55" w:rsidP="001A1E55">
            <w:pPr>
              <w:rPr>
                <w:rFonts w:ascii="Arial" w:hAnsi="Arial" w:cs="Arial"/>
                <w:sz w:val="20"/>
                <w:szCs w:val="20"/>
              </w:rPr>
            </w:pPr>
          </w:p>
        </w:tc>
      </w:tr>
      <w:tr w:rsidR="001A1E55" w:rsidRPr="00985216" w:rsidTr="0075750C">
        <w:tc>
          <w:tcPr>
            <w:tcW w:w="6516" w:type="dxa"/>
          </w:tcPr>
          <w:p w:rsidR="001A1E55" w:rsidRPr="008D461A" w:rsidRDefault="001A1E55" w:rsidP="001A1E55">
            <w:pPr>
              <w:jc w:val="left"/>
              <w:rPr>
                <w:rFonts w:ascii="Arial" w:hAnsi="Arial" w:cs="Arial"/>
                <w:b/>
                <w:sz w:val="18"/>
                <w:szCs w:val="18"/>
              </w:rPr>
            </w:pPr>
            <w:r w:rsidRPr="008D461A">
              <w:rPr>
                <w:rFonts w:ascii="Arial" w:hAnsi="Arial" w:cs="Arial"/>
                <w:b/>
                <w:sz w:val="18"/>
                <w:szCs w:val="18"/>
              </w:rPr>
              <w:t>CLÁUSULA SÉTIMA - HORAS EXTRAS</w:t>
            </w:r>
          </w:p>
        </w:tc>
        <w:tc>
          <w:tcPr>
            <w:tcW w:w="5528" w:type="dxa"/>
          </w:tcPr>
          <w:p w:rsidR="001A1E55" w:rsidRPr="008D461A" w:rsidRDefault="001A1E55" w:rsidP="001A1E55">
            <w:pPr>
              <w:jc w:val="left"/>
              <w:rPr>
                <w:rFonts w:ascii="Arial" w:hAnsi="Arial" w:cs="Arial"/>
                <w:b/>
                <w:sz w:val="18"/>
                <w:szCs w:val="18"/>
              </w:rPr>
            </w:pPr>
            <w:r w:rsidRPr="008D461A">
              <w:rPr>
                <w:rFonts w:ascii="Arial" w:hAnsi="Arial" w:cs="Arial"/>
                <w:b/>
                <w:sz w:val="18"/>
                <w:szCs w:val="18"/>
              </w:rPr>
              <w:t>CLÁUSULA 7ª- HORAS EXTRAS</w:t>
            </w:r>
          </w:p>
        </w:tc>
        <w:tc>
          <w:tcPr>
            <w:tcW w:w="3260" w:type="dxa"/>
          </w:tcPr>
          <w:p w:rsidR="001A1E55" w:rsidRPr="00985216" w:rsidRDefault="001A1E55" w:rsidP="001A1E55">
            <w:pPr>
              <w:jc w:val="left"/>
              <w:rPr>
                <w:rFonts w:ascii="Arial" w:hAnsi="Arial" w:cs="Arial"/>
                <w:b/>
                <w:sz w:val="20"/>
                <w:szCs w:val="20"/>
              </w:rPr>
            </w:pPr>
          </w:p>
        </w:tc>
      </w:tr>
      <w:tr w:rsidR="001A1E55" w:rsidRPr="00985216" w:rsidTr="0075750C">
        <w:trPr>
          <w:trHeight w:val="575"/>
        </w:trPr>
        <w:tc>
          <w:tcPr>
            <w:tcW w:w="6516" w:type="dxa"/>
          </w:tcPr>
          <w:p w:rsidR="001A1E55" w:rsidRPr="005C58FE" w:rsidRDefault="001A1E55" w:rsidP="001A1E55">
            <w:pPr>
              <w:rPr>
                <w:rFonts w:ascii="Arial" w:hAnsi="Arial" w:cs="Arial"/>
              </w:rPr>
            </w:pPr>
            <w:r w:rsidRPr="0005718F">
              <w:rPr>
                <w:rFonts w:ascii="Arial" w:hAnsi="Arial" w:cs="Arial"/>
              </w:rPr>
              <w:t>A hora extra será paga com adicional de 50% (cinq</w:t>
            </w:r>
            <w:r>
              <w:rPr>
                <w:rFonts w:ascii="Arial" w:hAnsi="Arial" w:cs="Arial"/>
              </w:rPr>
              <w:t>u</w:t>
            </w:r>
            <w:r w:rsidRPr="0005718F">
              <w:rPr>
                <w:rFonts w:ascii="Arial" w:hAnsi="Arial" w:cs="Arial"/>
              </w:rPr>
              <w:t xml:space="preserve">enta por cento) </w:t>
            </w:r>
            <w:r w:rsidRPr="0005718F">
              <w:rPr>
                <w:rFonts w:ascii="Arial" w:hAnsi="Arial" w:cs="Arial"/>
                <w:bCs/>
              </w:rPr>
              <w:t>as 2 (duas) primeiras horas e 70% as</w:t>
            </w:r>
            <w:r w:rsidRPr="0005718F">
              <w:rPr>
                <w:rFonts w:ascii="Arial" w:hAnsi="Arial" w:cs="Arial"/>
              </w:rPr>
              <w:t xml:space="preserve"> </w:t>
            </w:r>
            <w:r w:rsidR="00690649" w:rsidRPr="0005718F">
              <w:rPr>
                <w:rFonts w:ascii="Arial" w:hAnsi="Arial" w:cs="Arial"/>
              </w:rPr>
              <w:t>demais sobre</w:t>
            </w:r>
            <w:r w:rsidRPr="0005718F">
              <w:rPr>
                <w:rFonts w:ascii="Arial" w:hAnsi="Arial" w:cs="Arial"/>
              </w:rPr>
              <w:t xml:space="preserve"> salário hora normal, valendo o pactuado nesta cláusula para atender a exigência do art. 59 da CLT.</w:t>
            </w:r>
          </w:p>
        </w:tc>
        <w:tc>
          <w:tcPr>
            <w:tcW w:w="5528" w:type="dxa"/>
          </w:tcPr>
          <w:p w:rsidR="001A1E55" w:rsidRPr="00985216" w:rsidRDefault="001A1E55" w:rsidP="001A1E55">
            <w:pPr>
              <w:rPr>
                <w:rFonts w:ascii="Arial" w:hAnsi="Arial" w:cs="Arial"/>
                <w:sz w:val="20"/>
                <w:szCs w:val="20"/>
              </w:rPr>
            </w:pPr>
            <w:r>
              <w:rPr>
                <w:rFonts w:ascii="Arial" w:hAnsi="Arial" w:cs="Arial"/>
                <w:sz w:val="20"/>
                <w:szCs w:val="20"/>
              </w:rPr>
              <w:t>Idêntico.</w:t>
            </w:r>
          </w:p>
        </w:tc>
        <w:tc>
          <w:tcPr>
            <w:tcW w:w="3260" w:type="dxa"/>
          </w:tcPr>
          <w:p w:rsidR="001A1E55" w:rsidRPr="00985216" w:rsidRDefault="001A1E55" w:rsidP="001A1E55">
            <w:pPr>
              <w:rPr>
                <w:rFonts w:ascii="Arial" w:hAnsi="Arial" w:cs="Arial"/>
                <w:sz w:val="20"/>
                <w:szCs w:val="20"/>
              </w:rPr>
            </w:pPr>
          </w:p>
        </w:tc>
      </w:tr>
      <w:tr w:rsidR="001A1E55" w:rsidRPr="00985216" w:rsidTr="0075750C">
        <w:tc>
          <w:tcPr>
            <w:tcW w:w="6516" w:type="dxa"/>
          </w:tcPr>
          <w:p w:rsidR="001A1E55" w:rsidRPr="008D461A" w:rsidRDefault="001A1E55" w:rsidP="001A1E55">
            <w:pPr>
              <w:jc w:val="left"/>
              <w:rPr>
                <w:rFonts w:ascii="Arial" w:hAnsi="Arial" w:cs="Arial"/>
                <w:b/>
                <w:sz w:val="18"/>
                <w:szCs w:val="18"/>
              </w:rPr>
            </w:pPr>
            <w:r w:rsidRPr="008D461A">
              <w:rPr>
                <w:rFonts w:ascii="Arial" w:hAnsi="Arial" w:cs="Arial"/>
                <w:b/>
                <w:sz w:val="18"/>
                <w:szCs w:val="18"/>
              </w:rPr>
              <w:t>CLÁUSULA OITAVA – TRIÊNO</w:t>
            </w:r>
          </w:p>
        </w:tc>
        <w:tc>
          <w:tcPr>
            <w:tcW w:w="5528" w:type="dxa"/>
          </w:tcPr>
          <w:p w:rsidR="001A1E55" w:rsidRPr="008D461A" w:rsidRDefault="001A1E55" w:rsidP="001A1E55">
            <w:pPr>
              <w:jc w:val="left"/>
              <w:rPr>
                <w:rFonts w:ascii="Arial" w:hAnsi="Arial" w:cs="Arial"/>
                <w:b/>
                <w:sz w:val="18"/>
                <w:szCs w:val="18"/>
              </w:rPr>
            </w:pPr>
            <w:r w:rsidRPr="008D461A">
              <w:rPr>
                <w:rFonts w:ascii="Arial" w:hAnsi="Arial" w:cs="Arial"/>
                <w:b/>
                <w:sz w:val="18"/>
                <w:szCs w:val="18"/>
              </w:rPr>
              <w:t>CLÁUSULA 8ª - TRIÊNO</w:t>
            </w:r>
          </w:p>
        </w:tc>
        <w:tc>
          <w:tcPr>
            <w:tcW w:w="3260" w:type="dxa"/>
          </w:tcPr>
          <w:p w:rsidR="001A1E55" w:rsidRPr="00985216" w:rsidRDefault="001A1E55" w:rsidP="001A1E55">
            <w:pPr>
              <w:jc w:val="left"/>
              <w:rPr>
                <w:rFonts w:ascii="Arial" w:hAnsi="Arial" w:cs="Arial"/>
                <w:b/>
                <w:sz w:val="20"/>
                <w:szCs w:val="20"/>
              </w:rPr>
            </w:pPr>
          </w:p>
        </w:tc>
      </w:tr>
      <w:tr w:rsidR="001A1E55" w:rsidRPr="00985216" w:rsidTr="0075750C">
        <w:tc>
          <w:tcPr>
            <w:tcW w:w="6516" w:type="dxa"/>
          </w:tcPr>
          <w:p w:rsidR="001A1E55" w:rsidRPr="002905D1" w:rsidRDefault="001A1E55" w:rsidP="001A1E55">
            <w:pPr>
              <w:rPr>
                <w:rFonts w:ascii="Arial" w:hAnsi="Arial" w:cs="Arial"/>
              </w:rPr>
            </w:pPr>
            <w:r w:rsidRPr="0005718F">
              <w:rPr>
                <w:rFonts w:ascii="Arial" w:hAnsi="Arial" w:cs="Arial"/>
              </w:rPr>
              <w:t>A t</w:t>
            </w:r>
            <w:r>
              <w:rPr>
                <w:rFonts w:ascii="Arial" w:hAnsi="Arial" w:cs="Arial"/>
              </w:rPr>
              <w:t>í</w:t>
            </w:r>
            <w:r w:rsidRPr="0005718F">
              <w:rPr>
                <w:rFonts w:ascii="Arial" w:hAnsi="Arial" w:cs="Arial"/>
              </w:rPr>
              <w:t>tulo de gratificação adicional por tempo de serviço, as empresas pagarão aos seus empregados, para cada 03 (três) anos de serviço efetivo ao mesmo empregador, 1% (um por cento) do piso normativo, limitado o pagamento a esse título ao valor do salário mínimo legal.</w:t>
            </w:r>
          </w:p>
        </w:tc>
        <w:tc>
          <w:tcPr>
            <w:tcW w:w="5528" w:type="dxa"/>
          </w:tcPr>
          <w:p w:rsidR="001A1E55" w:rsidRPr="00985216" w:rsidRDefault="001A1E55" w:rsidP="001A1E55">
            <w:pPr>
              <w:rPr>
                <w:rFonts w:ascii="Arial" w:hAnsi="Arial" w:cs="Arial"/>
                <w:sz w:val="20"/>
                <w:szCs w:val="20"/>
              </w:rPr>
            </w:pPr>
            <w:r>
              <w:rPr>
                <w:rFonts w:ascii="Arial" w:hAnsi="Arial" w:cs="Arial"/>
                <w:sz w:val="20"/>
                <w:szCs w:val="20"/>
              </w:rPr>
              <w:t>Idêntico.</w:t>
            </w:r>
          </w:p>
        </w:tc>
        <w:tc>
          <w:tcPr>
            <w:tcW w:w="3260" w:type="dxa"/>
          </w:tcPr>
          <w:p w:rsidR="001A1E55" w:rsidRPr="00985216" w:rsidRDefault="001A1E55" w:rsidP="001A1E55">
            <w:pPr>
              <w:rPr>
                <w:rFonts w:ascii="Arial" w:hAnsi="Arial" w:cs="Arial"/>
                <w:sz w:val="20"/>
                <w:szCs w:val="20"/>
              </w:rPr>
            </w:pPr>
          </w:p>
        </w:tc>
      </w:tr>
      <w:tr w:rsidR="001A1E55" w:rsidRPr="00985216" w:rsidTr="0075750C">
        <w:tc>
          <w:tcPr>
            <w:tcW w:w="6516" w:type="dxa"/>
          </w:tcPr>
          <w:p w:rsidR="001A1E55" w:rsidRPr="008D461A" w:rsidRDefault="001A1E55" w:rsidP="001A1E55">
            <w:pPr>
              <w:jc w:val="left"/>
              <w:rPr>
                <w:rFonts w:ascii="Arial" w:hAnsi="Arial" w:cs="Arial"/>
                <w:b/>
                <w:sz w:val="18"/>
                <w:szCs w:val="18"/>
              </w:rPr>
            </w:pPr>
            <w:r w:rsidRPr="008D461A">
              <w:rPr>
                <w:rFonts w:ascii="Arial" w:hAnsi="Arial" w:cs="Arial"/>
                <w:b/>
                <w:sz w:val="18"/>
                <w:szCs w:val="18"/>
              </w:rPr>
              <w:t>CLÁUSULA NONA – COMISSÃO</w:t>
            </w:r>
          </w:p>
        </w:tc>
        <w:tc>
          <w:tcPr>
            <w:tcW w:w="5528" w:type="dxa"/>
          </w:tcPr>
          <w:p w:rsidR="001A1E55" w:rsidRPr="008D461A" w:rsidRDefault="001A1E55" w:rsidP="001A1E55">
            <w:pPr>
              <w:jc w:val="left"/>
              <w:rPr>
                <w:rFonts w:ascii="Arial" w:hAnsi="Arial" w:cs="Arial"/>
                <w:b/>
                <w:sz w:val="18"/>
                <w:szCs w:val="18"/>
              </w:rPr>
            </w:pPr>
            <w:r w:rsidRPr="008D461A">
              <w:rPr>
                <w:rFonts w:ascii="Arial" w:hAnsi="Arial" w:cs="Arial"/>
                <w:b/>
                <w:sz w:val="18"/>
                <w:szCs w:val="18"/>
              </w:rPr>
              <w:t>CLÁUSULA 9ª - COMISSÃO</w:t>
            </w:r>
          </w:p>
        </w:tc>
        <w:tc>
          <w:tcPr>
            <w:tcW w:w="3260" w:type="dxa"/>
          </w:tcPr>
          <w:p w:rsidR="001A1E55" w:rsidRPr="00985216" w:rsidRDefault="001A1E55" w:rsidP="001A1E55">
            <w:pPr>
              <w:jc w:val="left"/>
              <w:rPr>
                <w:rFonts w:ascii="Arial" w:hAnsi="Arial" w:cs="Arial"/>
                <w:b/>
                <w:sz w:val="20"/>
                <w:szCs w:val="20"/>
              </w:rPr>
            </w:pPr>
          </w:p>
        </w:tc>
      </w:tr>
      <w:tr w:rsidR="001A1E55" w:rsidRPr="00985216" w:rsidTr="0075750C">
        <w:tc>
          <w:tcPr>
            <w:tcW w:w="6516" w:type="dxa"/>
          </w:tcPr>
          <w:p w:rsidR="001A1E55" w:rsidRPr="0005718F" w:rsidRDefault="001A1E55" w:rsidP="001A1E55">
            <w:pPr>
              <w:rPr>
                <w:rFonts w:ascii="Arial" w:hAnsi="Arial" w:cs="Arial"/>
              </w:rPr>
            </w:pPr>
            <w:r w:rsidRPr="0005718F">
              <w:rPr>
                <w:rFonts w:ascii="Arial" w:hAnsi="Arial" w:cs="Arial"/>
              </w:rPr>
              <w:t>Considera-se efetiva a venda de cota de grupo de consórcio, e devida a comissão ao comissionista, com a confirmação de pagamento da terceira parcela mensal pelo consorciado.</w:t>
            </w:r>
          </w:p>
          <w:p w:rsidR="001A1E55" w:rsidRPr="0005718F" w:rsidRDefault="001A1E55" w:rsidP="001A1E55">
            <w:pPr>
              <w:rPr>
                <w:rFonts w:ascii="Arial" w:hAnsi="Arial" w:cs="Arial"/>
              </w:rPr>
            </w:pPr>
          </w:p>
          <w:p w:rsidR="001A1E55" w:rsidRPr="0005718F" w:rsidRDefault="001A1E55" w:rsidP="001A1E55">
            <w:pPr>
              <w:rPr>
                <w:rFonts w:ascii="Arial" w:hAnsi="Arial" w:cs="Arial"/>
              </w:rPr>
            </w:pPr>
            <w:r w:rsidRPr="002905D1">
              <w:rPr>
                <w:rFonts w:ascii="Arial" w:hAnsi="Arial" w:cs="Arial"/>
                <w:b/>
              </w:rPr>
              <w:t>9.1</w:t>
            </w:r>
            <w:r w:rsidRPr="0005718F">
              <w:rPr>
                <w:rFonts w:ascii="Arial" w:hAnsi="Arial" w:cs="Arial"/>
              </w:rPr>
              <w:t xml:space="preserve"> Se a desistência do consorciado for posterior ao efetivo pagamento da 3ª parcela, não caberá estorno ou devolução da comissão paga, ressalvada a hipótese de a venda da cota apresentar defeito ou vício que torne nulo o negócio da venda da cota de grupo de consórcio.</w:t>
            </w:r>
          </w:p>
          <w:p w:rsidR="001A1E55" w:rsidRPr="0005718F" w:rsidRDefault="001A1E55" w:rsidP="001A1E55">
            <w:pPr>
              <w:rPr>
                <w:rFonts w:ascii="Arial" w:hAnsi="Arial" w:cs="Arial"/>
              </w:rPr>
            </w:pPr>
          </w:p>
          <w:p w:rsidR="001A1E55" w:rsidRPr="0005718F" w:rsidRDefault="001A1E55" w:rsidP="001A1E55">
            <w:pPr>
              <w:rPr>
                <w:rFonts w:ascii="Arial" w:hAnsi="Arial" w:cs="Arial"/>
              </w:rPr>
            </w:pPr>
            <w:r w:rsidRPr="002905D1">
              <w:rPr>
                <w:rFonts w:ascii="Arial" w:hAnsi="Arial" w:cs="Arial"/>
                <w:b/>
              </w:rPr>
              <w:t>9.2</w:t>
            </w:r>
            <w:r w:rsidRPr="0005718F">
              <w:rPr>
                <w:rFonts w:ascii="Arial" w:hAnsi="Arial" w:cs="Arial"/>
              </w:rPr>
              <w:t xml:space="preserve"> A comissão devida ao comissionista nos termos desta cláusula será paga de uma só vez ou em parcelas, conforme ajuste entre o comissionista e o empregador.</w:t>
            </w:r>
          </w:p>
          <w:p w:rsidR="001A1E55" w:rsidRPr="0005718F" w:rsidRDefault="001A1E55" w:rsidP="001A1E55">
            <w:pPr>
              <w:rPr>
                <w:rFonts w:ascii="Arial" w:hAnsi="Arial" w:cs="Arial"/>
              </w:rPr>
            </w:pPr>
          </w:p>
          <w:p w:rsidR="001A1E55" w:rsidRPr="0005718F" w:rsidRDefault="001A1E55" w:rsidP="001A1E55">
            <w:pPr>
              <w:rPr>
                <w:rFonts w:ascii="Arial" w:hAnsi="Arial" w:cs="Arial"/>
              </w:rPr>
            </w:pPr>
            <w:r w:rsidRPr="002905D1">
              <w:rPr>
                <w:rFonts w:ascii="Arial" w:hAnsi="Arial" w:cs="Arial"/>
                <w:b/>
              </w:rPr>
              <w:t>9.3</w:t>
            </w:r>
            <w:r w:rsidRPr="0005718F">
              <w:rPr>
                <w:rFonts w:ascii="Arial" w:hAnsi="Arial" w:cs="Arial"/>
              </w:rPr>
              <w:t xml:space="preserve"> Havendo pagamento de parcela ou parcelas de comissão ao comissionista antes da efetiva venda da cota com a confirmação de pagamento da terceira parcela mensal pelo consorciado, e se nesse lapso de tempo o consorciado desistir de participar do grupo, o empregador terá o direito de estornar ou ter restituída a importância paga a título de antecipação.</w:t>
            </w:r>
          </w:p>
          <w:p w:rsidR="001A1E55" w:rsidRPr="0005718F" w:rsidRDefault="001A1E55" w:rsidP="001A1E55">
            <w:pPr>
              <w:rPr>
                <w:rFonts w:ascii="Arial" w:hAnsi="Arial" w:cs="Arial"/>
              </w:rPr>
            </w:pPr>
          </w:p>
          <w:p w:rsidR="001A1E55" w:rsidRPr="0005718F" w:rsidRDefault="001A1E55" w:rsidP="001A1E55">
            <w:pPr>
              <w:rPr>
                <w:rFonts w:ascii="Arial" w:hAnsi="Arial" w:cs="Arial"/>
              </w:rPr>
            </w:pPr>
            <w:r w:rsidRPr="002905D1">
              <w:rPr>
                <w:rFonts w:ascii="Arial" w:hAnsi="Arial" w:cs="Arial"/>
                <w:b/>
              </w:rPr>
              <w:t>9.4</w:t>
            </w:r>
            <w:r w:rsidRPr="0005718F">
              <w:rPr>
                <w:rFonts w:ascii="Arial" w:hAnsi="Arial" w:cs="Arial"/>
              </w:rPr>
              <w:t xml:space="preserve"> A restituição de comissão de que trata esta cláusula aplica-se, também, às hipóteses de a venda da cota ser cancelada antes da constituição do grupo ou se o pagamento da primeira parcela e da taxa de adesão for efetuado por meio de cheque sem suficiente provisão de fundos.</w:t>
            </w:r>
          </w:p>
          <w:p w:rsidR="001A1E55" w:rsidRPr="0005718F" w:rsidRDefault="001A1E55" w:rsidP="001A1E55">
            <w:pPr>
              <w:rPr>
                <w:rFonts w:ascii="Arial" w:hAnsi="Arial" w:cs="Arial"/>
              </w:rPr>
            </w:pPr>
          </w:p>
          <w:p w:rsidR="001A1E55" w:rsidRPr="002500CA" w:rsidRDefault="001A1E55" w:rsidP="001A1E55">
            <w:pPr>
              <w:rPr>
                <w:rFonts w:ascii="Arial" w:hAnsi="Arial" w:cs="Arial"/>
              </w:rPr>
            </w:pPr>
            <w:r w:rsidRPr="002905D1">
              <w:rPr>
                <w:rFonts w:ascii="Arial" w:hAnsi="Arial" w:cs="Arial"/>
                <w:b/>
              </w:rPr>
              <w:t>9.5</w:t>
            </w:r>
            <w:r w:rsidRPr="0005718F">
              <w:rPr>
                <w:rFonts w:ascii="Arial" w:hAnsi="Arial" w:cs="Arial"/>
              </w:rPr>
              <w:t xml:space="preserve"> A forma e modo de restituição de valores de que trata esta cláusula serão previamente ajustadas entre o empregador e o comissionista, cujo valor não poderá ultrapassar 30% (trinta por cento) da remuneração líquida do comissionista.</w:t>
            </w:r>
          </w:p>
        </w:tc>
        <w:tc>
          <w:tcPr>
            <w:tcW w:w="5528" w:type="dxa"/>
          </w:tcPr>
          <w:p w:rsidR="001A1E55" w:rsidRPr="00985216" w:rsidRDefault="001A1E55" w:rsidP="001A1E55">
            <w:pPr>
              <w:rPr>
                <w:rFonts w:ascii="Arial" w:hAnsi="Arial" w:cs="Arial"/>
                <w:sz w:val="20"/>
                <w:szCs w:val="20"/>
              </w:rPr>
            </w:pPr>
            <w:r>
              <w:rPr>
                <w:rFonts w:ascii="Arial" w:hAnsi="Arial" w:cs="Arial"/>
                <w:sz w:val="20"/>
                <w:szCs w:val="20"/>
              </w:rPr>
              <w:lastRenderedPageBreak/>
              <w:t>Idêntico.</w:t>
            </w:r>
          </w:p>
        </w:tc>
        <w:tc>
          <w:tcPr>
            <w:tcW w:w="3260" w:type="dxa"/>
          </w:tcPr>
          <w:p w:rsidR="001A1E55" w:rsidRPr="00985216" w:rsidRDefault="001A1E55" w:rsidP="001A1E55">
            <w:pPr>
              <w:rPr>
                <w:rFonts w:ascii="Arial" w:hAnsi="Arial" w:cs="Arial"/>
                <w:sz w:val="20"/>
                <w:szCs w:val="20"/>
              </w:rPr>
            </w:pPr>
          </w:p>
        </w:tc>
      </w:tr>
      <w:tr w:rsidR="001A1E55" w:rsidRPr="00985216" w:rsidTr="0075750C">
        <w:tc>
          <w:tcPr>
            <w:tcW w:w="6516" w:type="dxa"/>
          </w:tcPr>
          <w:p w:rsidR="001A1E55" w:rsidRPr="00BD5EC7" w:rsidRDefault="001A1E55" w:rsidP="001A1E55">
            <w:pPr>
              <w:jc w:val="left"/>
              <w:rPr>
                <w:rFonts w:ascii="Arial" w:hAnsi="Arial" w:cs="Arial"/>
                <w:b/>
                <w:sz w:val="18"/>
                <w:szCs w:val="18"/>
              </w:rPr>
            </w:pPr>
            <w:r w:rsidRPr="00BD5EC7">
              <w:rPr>
                <w:rFonts w:ascii="Arial" w:hAnsi="Arial" w:cs="Arial"/>
                <w:b/>
                <w:sz w:val="18"/>
                <w:szCs w:val="18"/>
              </w:rPr>
              <w:t>CLÁUSULA DÉCIMA - VALE REFEIÇÃO</w:t>
            </w:r>
          </w:p>
        </w:tc>
        <w:tc>
          <w:tcPr>
            <w:tcW w:w="5528" w:type="dxa"/>
          </w:tcPr>
          <w:p w:rsidR="001A1E55" w:rsidRPr="008D461A" w:rsidRDefault="001A1E55" w:rsidP="001A1E55">
            <w:pPr>
              <w:jc w:val="left"/>
              <w:rPr>
                <w:rFonts w:ascii="Arial" w:hAnsi="Arial" w:cs="Arial"/>
                <w:b/>
                <w:sz w:val="18"/>
                <w:szCs w:val="18"/>
              </w:rPr>
            </w:pPr>
            <w:r w:rsidRPr="008D461A">
              <w:rPr>
                <w:rFonts w:ascii="Arial" w:hAnsi="Arial" w:cs="Arial"/>
                <w:b/>
                <w:sz w:val="18"/>
                <w:szCs w:val="18"/>
              </w:rPr>
              <w:t>CLÁUSULA 10 - VALE REFEIÇÃO</w:t>
            </w:r>
          </w:p>
        </w:tc>
        <w:tc>
          <w:tcPr>
            <w:tcW w:w="3260" w:type="dxa"/>
          </w:tcPr>
          <w:p w:rsidR="001A1E55" w:rsidRPr="00985216" w:rsidRDefault="001A1E55" w:rsidP="001A1E55">
            <w:pPr>
              <w:jc w:val="left"/>
              <w:rPr>
                <w:rFonts w:ascii="Arial" w:hAnsi="Arial" w:cs="Arial"/>
                <w:b/>
                <w:sz w:val="20"/>
                <w:szCs w:val="20"/>
              </w:rPr>
            </w:pPr>
          </w:p>
        </w:tc>
      </w:tr>
      <w:tr w:rsidR="001A1E55" w:rsidRPr="00985216" w:rsidTr="0075750C">
        <w:trPr>
          <w:trHeight w:val="2438"/>
        </w:trPr>
        <w:tc>
          <w:tcPr>
            <w:tcW w:w="6516" w:type="dxa"/>
          </w:tcPr>
          <w:p w:rsidR="001A1E55" w:rsidRPr="0005718F" w:rsidRDefault="001A1E55" w:rsidP="001A1E55">
            <w:pPr>
              <w:rPr>
                <w:rFonts w:ascii="Arial" w:hAnsi="Arial" w:cs="Arial"/>
              </w:rPr>
            </w:pPr>
            <w:r w:rsidRPr="0005718F">
              <w:rPr>
                <w:rFonts w:ascii="Arial" w:hAnsi="Arial" w:cs="Arial"/>
              </w:rPr>
              <w:t>As empresas concederão aos seus empregados, por dia de trabalho, refeição in natura por meio de restaurante próprio ou de convênios ou, alternativamente, fornecerão vale refeição destinado a aquisição de refeições prontas.</w:t>
            </w:r>
          </w:p>
          <w:p w:rsidR="001A1E55" w:rsidRPr="0005718F" w:rsidRDefault="001A1E55" w:rsidP="001A1E55">
            <w:pPr>
              <w:rPr>
                <w:rFonts w:ascii="Arial" w:hAnsi="Arial" w:cs="Arial"/>
              </w:rPr>
            </w:pPr>
          </w:p>
          <w:p w:rsidR="001A1E55" w:rsidRPr="0005718F" w:rsidRDefault="001A1E55" w:rsidP="001A1E55">
            <w:pPr>
              <w:rPr>
                <w:rFonts w:ascii="Arial" w:hAnsi="Arial" w:cs="Arial"/>
              </w:rPr>
            </w:pPr>
            <w:r w:rsidRPr="0005718F">
              <w:rPr>
                <w:rFonts w:ascii="Arial" w:hAnsi="Arial" w:cs="Arial"/>
              </w:rPr>
              <w:t>Haverá a participação financeira do trabalhador, baseado no artigo 4º da Portaria número 03, de 1º de março de 2002 no que tange ao custo da refeição.</w:t>
            </w:r>
          </w:p>
          <w:p w:rsidR="001A1E55" w:rsidRPr="0005718F" w:rsidRDefault="001A1E55" w:rsidP="001A1E55">
            <w:pPr>
              <w:rPr>
                <w:rFonts w:ascii="Arial" w:hAnsi="Arial" w:cs="Arial"/>
              </w:rPr>
            </w:pPr>
          </w:p>
          <w:p w:rsidR="001A1E55" w:rsidRPr="00985216" w:rsidRDefault="001A1E55" w:rsidP="001A1E55">
            <w:pPr>
              <w:rPr>
                <w:rFonts w:ascii="Arial" w:hAnsi="Arial" w:cs="Arial"/>
                <w:sz w:val="20"/>
                <w:szCs w:val="20"/>
                <w:lang w:val="pt-PT"/>
              </w:rPr>
            </w:pPr>
            <w:r w:rsidRPr="00BD5EC7">
              <w:rPr>
                <w:rFonts w:ascii="Arial" w:hAnsi="Arial" w:cs="Arial"/>
                <w:b/>
              </w:rPr>
              <w:t>10.1</w:t>
            </w:r>
            <w:r w:rsidRPr="0005718F">
              <w:rPr>
                <w:rFonts w:ascii="Arial" w:hAnsi="Arial" w:cs="Arial"/>
              </w:rPr>
              <w:t xml:space="preserve"> as empresa</w:t>
            </w:r>
            <w:r>
              <w:rPr>
                <w:rFonts w:ascii="Arial" w:hAnsi="Arial" w:cs="Arial"/>
              </w:rPr>
              <w:t>s</w:t>
            </w:r>
            <w:r w:rsidRPr="0005718F">
              <w:rPr>
                <w:rFonts w:ascii="Arial" w:hAnsi="Arial" w:cs="Arial"/>
              </w:rPr>
              <w:t xml:space="preserve"> que fornecem tíquetes refeição aos seus empregados, reajustarão com o percentual estabelecido na clausula terceira desta convenção.</w:t>
            </w:r>
          </w:p>
        </w:tc>
        <w:tc>
          <w:tcPr>
            <w:tcW w:w="5528" w:type="dxa"/>
          </w:tcPr>
          <w:p w:rsidR="001A1E55" w:rsidRDefault="001A1E55" w:rsidP="001A1E55">
            <w:pPr>
              <w:rPr>
                <w:rFonts w:ascii="Arial" w:hAnsi="Arial" w:cs="Arial"/>
                <w:sz w:val="20"/>
                <w:szCs w:val="20"/>
              </w:rPr>
            </w:pPr>
            <w:r>
              <w:rPr>
                <w:rFonts w:ascii="Arial" w:hAnsi="Arial" w:cs="Arial"/>
                <w:sz w:val="20"/>
                <w:szCs w:val="20"/>
              </w:rPr>
              <w:t>Idêntico.</w:t>
            </w:r>
          </w:p>
          <w:p w:rsidR="001A1E55" w:rsidRDefault="001A1E55" w:rsidP="001A1E55">
            <w:pPr>
              <w:rPr>
                <w:rFonts w:ascii="Arial" w:hAnsi="Arial" w:cs="Arial"/>
                <w:sz w:val="20"/>
                <w:szCs w:val="20"/>
              </w:rPr>
            </w:pPr>
          </w:p>
          <w:p w:rsidR="001A1E55" w:rsidRDefault="001A1E55" w:rsidP="001A1E55">
            <w:pPr>
              <w:rPr>
                <w:rFonts w:ascii="Arial" w:hAnsi="Arial" w:cs="Arial"/>
                <w:sz w:val="20"/>
                <w:szCs w:val="20"/>
              </w:rPr>
            </w:pPr>
          </w:p>
          <w:p w:rsidR="001A1E55" w:rsidRDefault="001A1E55" w:rsidP="001A1E55">
            <w:pPr>
              <w:rPr>
                <w:rFonts w:ascii="Arial" w:hAnsi="Arial" w:cs="Arial"/>
                <w:sz w:val="20"/>
                <w:szCs w:val="20"/>
              </w:rPr>
            </w:pPr>
          </w:p>
          <w:p w:rsidR="001A1E55" w:rsidRDefault="001A1E55" w:rsidP="001A1E55">
            <w:pPr>
              <w:rPr>
                <w:rFonts w:ascii="Arial" w:hAnsi="Arial" w:cs="Arial"/>
                <w:sz w:val="20"/>
                <w:szCs w:val="20"/>
              </w:rPr>
            </w:pPr>
          </w:p>
          <w:p w:rsidR="001A1E55" w:rsidRDefault="001A1E55" w:rsidP="001A1E55">
            <w:pPr>
              <w:rPr>
                <w:rFonts w:ascii="Arial" w:hAnsi="Arial" w:cs="Arial"/>
                <w:sz w:val="20"/>
                <w:szCs w:val="20"/>
              </w:rPr>
            </w:pPr>
          </w:p>
          <w:p w:rsidR="001A1E55" w:rsidRDefault="001A1E55" w:rsidP="001A1E55">
            <w:pPr>
              <w:rPr>
                <w:rFonts w:ascii="Arial" w:hAnsi="Arial" w:cs="Arial"/>
                <w:sz w:val="20"/>
                <w:szCs w:val="20"/>
              </w:rPr>
            </w:pPr>
            <w:r>
              <w:rPr>
                <w:rFonts w:ascii="Arial" w:hAnsi="Arial" w:cs="Arial"/>
                <w:sz w:val="20"/>
                <w:szCs w:val="20"/>
              </w:rPr>
              <w:t>Idêntico.</w:t>
            </w:r>
          </w:p>
          <w:p w:rsidR="001A1E55" w:rsidRDefault="001A1E55" w:rsidP="001A1E55">
            <w:pPr>
              <w:rPr>
                <w:rFonts w:ascii="Arial" w:hAnsi="Arial" w:cs="Arial"/>
                <w:sz w:val="20"/>
                <w:szCs w:val="20"/>
              </w:rPr>
            </w:pPr>
          </w:p>
          <w:p w:rsidR="001A1E55" w:rsidRDefault="001A1E55" w:rsidP="001A1E55">
            <w:pPr>
              <w:rPr>
                <w:rFonts w:ascii="Arial" w:hAnsi="Arial" w:cs="Arial"/>
                <w:sz w:val="20"/>
                <w:szCs w:val="20"/>
              </w:rPr>
            </w:pPr>
          </w:p>
          <w:p w:rsidR="001A1E55" w:rsidRDefault="001A1E55" w:rsidP="001A1E55">
            <w:pPr>
              <w:rPr>
                <w:rFonts w:ascii="Arial" w:hAnsi="Arial" w:cs="Arial"/>
                <w:sz w:val="20"/>
                <w:szCs w:val="20"/>
              </w:rPr>
            </w:pPr>
          </w:p>
          <w:p w:rsidR="001A1E55" w:rsidRPr="00985216" w:rsidRDefault="001A1E55" w:rsidP="001A1E55">
            <w:pPr>
              <w:rPr>
                <w:rFonts w:ascii="Arial" w:hAnsi="Arial" w:cs="Arial"/>
                <w:sz w:val="20"/>
                <w:szCs w:val="20"/>
              </w:rPr>
            </w:pPr>
            <w:r>
              <w:rPr>
                <w:rFonts w:ascii="Arial" w:hAnsi="Arial" w:cs="Arial"/>
                <w:sz w:val="20"/>
                <w:szCs w:val="20"/>
              </w:rPr>
              <w:t>Novidade.</w:t>
            </w:r>
          </w:p>
        </w:tc>
        <w:tc>
          <w:tcPr>
            <w:tcW w:w="3260" w:type="dxa"/>
          </w:tcPr>
          <w:p w:rsidR="001A1E55" w:rsidRPr="00985216" w:rsidRDefault="001A1E55" w:rsidP="001A1E55">
            <w:pPr>
              <w:rPr>
                <w:rFonts w:ascii="Arial" w:hAnsi="Arial" w:cs="Arial"/>
                <w:sz w:val="20"/>
                <w:szCs w:val="20"/>
              </w:rPr>
            </w:pPr>
          </w:p>
        </w:tc>
      </w:tr>
      <w:tr w:rsidR="001A1E55" w:rsidRPr="00985216" w:rsidTr="0075750C">
        <w:tc>
          <w:tcPr>
            <w:tcW w:w="6516" w:type="dxa"/>
          </w:tcPr>
          <w:p w:rsidR="001A1E55" w:rsidRPr="008D461A" w:rsidRDefault="001A1E55" w:rsidP="001A1E55">
            <w:pPr>
              <w:jc w:val="left"/>
              <w:rPr>
                <w:rFonts w:ascii="Arial" w:hAnsi="Arial" w:cs="Arial"/>
                <w:b/>
                <w:sz w:val="18"/>
                <w:szCs w:val="18"/>
              </w:rPr>
            </w:pPr>
            <w:r w:rsidRPr="008D461A">
              <w:rPr>
                <w:rFonts w:ascii="Arial" w:hAnsi="Arial" w:cs="Arial"/>
                <w:b/>
                <w:sz w:val="18"/>
                <w:szCs w:val="18"/>
              </w:rPr>
              <w:t>CLÁUSULA DÉCIMA PRIMEIRA - QUEBRA DE CAIXA</w:t>
            </w:r>
          </w:p>
        </w:tc>
        <w:tc>
          <w:tcPr>
            <w:tcW w:w="5528" w:type="dxa"/>
          </w:tcPr>
          <w:p w:rsidR="001A1E55" w:rsidRPr="008D461A" w:rsidRDefault="001A1E55" w:rsidP="001A1E55">
            <w:pPr>
              <w:jc w:val="left"/>
              <w:rPr>
                <w:rFonts w:ascii="Arial" w:hAnsi="Arial" w:cs="Arial"/>
                <w:b/>
                <w:sz w:val="18"/>
                <w:szCs w:val="18"/>
              </w:rPr>
            </w:pPr>
            <w:r w:rsidRPr="008D461A">
              <w:rPr>
                <w:rFonts w:ascii="Arial" w:hAnsi="Arial" w:cs="Arial"/>
                <w:b/>
                <w:sz w:val="18"/>
                <w:szCs w:val="18"/>
              </w:rPr>
              <w:t>CLÁUSULA DÉCIMA 13 - QUEBRA DE CAIXA</w:t>
            </w:r>
          </w:p>
        </w:tc>
        <w:tc>
          <w:tcPr>
            <w:tcW w:w="3260" w:type="dxa"/>
          </w:tcPr>
          <w:p w:rsidR="001A1E55" w:rsidRPr="00985216" w:rsidRDefault="001A1E55" w:rsidP="001A1E55">
            <w:pPr>
              <w:jc w:val="left"/>
              <w:rPr>
                <w:rFonts w:ascii="Arial" w:hAnsi="Arial" w:cs="Arial"/>
                <w:b/>
                <w:sz w:val="20"/>
                <w:szCs w:val="20"/>
              </w:rPr>
            </w:pPr>
          </w:p>
        </w:tc>
      </w:tr>
      <w:tr w:rsidR="001A1E55" w:rsidRPr="00985216" w:rsidTr="0075750C">
        <w:trPr>
          <w:trHeight w:val="510"/>
        </w:trPr>
        <w:tc>
          <w:tcPr>
            <w:tcW w:w="6516" w:type="dxa"/>
          </w:tcPr>
          <w:p w:rsidR="001A1E55" w:rsidRDefault="001A1E55" w:rsidP="001A1E55">
            <w:pPr>
              <w:rPr>
                <w:rFonts w:ascii="Arial" w:eastAsia="BatangChe" w:hAnsi="Arial" w:cs="Arial"/>
                <w:bCs/>
              </w:rPr>
            </w:pPr>
            <w:r w:rsidRPr="0005718F">
              <w:rPr>
                <w:rFonts w:ascii="Arial" w:eastAsia="BatangChe" w:hAnsi="Arial" w:cs="Arial"/>
                <w:bCs/>
              </w:rPr>
              <w:t>O empregado contratado para a função de caixa receberá adicional, a título de quebra de caixa, equivalente a 10% (dez por cento) de seu salário nominal.</w:t>
            </w:r>
          </w:p>
          <w:p w:rsidR="004359B1" w:rsidRDefault="004359B1" w:rsidP="001A1E55">
            <w:pPr>
              <w:rPr>
                <w:rFonts w:ascii="Arial" w:eastAsia="BatangChe" w:hAnsi="Arial" w:cs="Arial"/>
                <w:bCs/>
              </w:rPr>
            </w:pPr>
          </w:p>
          <w:p w:rsidR="004359B1" w:rsidRDefault="004359B1" w:rsidP="001A1E55">
            <w:pPr>
              <w:rPr>
                <w:rFonts w:ascii="Arial" w:eastAsia="BatangChe" w:hAnsi="Arial" w:cs="Arial"/>
                <w:bCs/>
              </w:rPr>
            </w:pPr>
          </w:p>
          <w:p w:rsidR="004359B1" w:rsidRPr="002500CA" w:rsidRDefault="004359B1" w:rsidP="001A1E55">
            <w:pPr>
              <w:rPr>
                <w:rFonts w:ascii="Arial" w:eastAsia="BatangChe" w:hAnsi="Arial" w:cs="Arial"/>
                <w:bCs/>
              </w:rPr>
            </w:pPr>
          </w:p>
        </w:tc>
        <w:tc>
          <w:tcPr>
            <w:tcW w:w="5528" w:type="dxa"/>
          </w:tcPr>
          <w:p w:rsidR="001A1E55" w:rsidRPr="00985216" w:rsidRDefault="001A1E55" w:rsidP="001A1E55">
            <w:pPr>
              <w:rPr>
                <w:rFonts w:ascii="Arial" w:hAnsi="Arial" w:cs="Arial"/>
                <w:sz w:val="20"/>
                <w:szCs w:val="20"/>
              </w:rPr>
            </w:pPr>
          </w:p>
        </w:tc>
        <w:tc>
          <w:tcPr>
            <w:tcW w:w="3260" w:type="dxa"/>
          </w:tcPr>
          <w:p w:rsidR="001A1E55" w:rsidRPr="00985216" w:rsidRDefault="001A1E55" w:rsidP="001A1E55">
            <w:pPr>
              <w:rPr>
                <w:rFonts w:ascii="Arial" w:hAnsi="Arial" w:cs="Arial"/>
                <w:sz w:val="20"/>
                <w:szCs w:val="20"/>
              </w:rPr>
            </w:pPr>
          </w:p>
        </w:tc>
      </w:tr>
      <w:tr w:rsidR="001A1E55" w:rsidRPr="00985216" w:rsidTr="0075750C">
        <w:tc>
          <w:tcPr>
            <w:tcW w:w="6516" w:type="dxa"/>
          </w:tcPr>
          <w:p w:rsidR="001A1E55" w:rsidRPr="008D461A" w:rsidRDefault="001A1E55" w:rsidP="001A1E55">
            <w:pPr>
              <w:jc w:val="left"/>
              <w:rPr>
                <w:rFonts w:ascii="Arial" w:hAnsi="Arial" w:cs="Arial"/>
                <w:b/>
                <w:sz w:val="18"/>
                <w:szCs w:val="18"/>
              </w:rPr>
            </w:pPr>
            <w:r w:rsidRPr="008D461A">
              <w:rPr>
                <w:rFonts w:ascii="Arial" w:hAnsi="Arial" w:cs="Arial"/>
                <w:b/>
                <w:sz w:val="18"/>
                <w:szCs w:val="18"/>
              </w:rPr>
              <w:lastRenderedPageBreak/>
              <w:t>CLÁUSULA DÉCIMA SEGUNDA - CONVÊNIOS E AUXÍLIOS</w:t>
            </w:r>
          </w:p>
        </w:tc>
        <w:tc>
          <w:tcPr>
            <w:tcW w:w="5528" w:type="dxa"/>
          </w:tcPr>
          <w:p w:rsidR="001A1E55" w:rsidRPr="008D461A" w:rsidRDefault="001A1E55" w:rsidP="001A1E55">
            <w:pPr>
              <w:jc w:val="left"/>
              <w:rPr>
                <w:rFonts w:ascii="Arial" w:hAnsi="Arial" w:cs="Arial"/>
                <w:b/>
                <w:sz w:val="18"/>
                <w:szCs w:val="18"/>
              </w:rPr>
            </w:pPr>
            <w:r w:rsidRPr="008D461A">
              <w:rPr>
                <w:rFonts w:ascii="Arial" w:hAnsi="Arial" w:cs="Arial"/>
                <w:b/>
                <w:sz w:val="18"/>
                <w:szCs w:val="18"/>
              </w:rPr>
              <w:t>CLÁUSULA 14 - CONVÊNIOS E AUXÍLIOS</w:t>
            </w:r>
          </w:p>
        </w:tc>
        <w:tc>
          <w:tcPr>
            <w:tcW w:w="3260" w:type="dxa"/>
          </w:tcPr>
          <w:p w:rsidR="001A1E55" w:rsidRPr="00985216" w:rsidRDefault="001A1E55" w:rsidP="001A1E55">
            <w:pPr>
              <w:jc w:val="left"/>
              <w:rPr>
                <w:rFonts w:ascii="Arial" w:hAnsi="Arial" w:cs="Arial"/>
                <w:b/>
                <w:sz w:val="20"/>
                <w:szCs w:val="20"/>
              </w:rPr>
            </w:pPr>
          </w:p>
        </w:tc>
      </w:tr>
      <w:tr w:rsidR="001A1E55" w:rsidRPr="00985216" w:rsidTr="0075750C">
        <w:trPr>
          <w:trHeight w:val="284"/>
        </w:trPr>
        <w:tc>
          <w:tcPr>
            <w:tcW w:w="6516" w:type="dxa"/>
          </w:tcPr>
          <w:p w:rsidR="001A1E55" w:rsidRDefault="001A1E55" w:rsidP="001A1E55">
            <w:pPr>
              <w:pStyle w:val="style1"/>
              <w:spacing w:before="0" w:beforeAutospacing="0" w:after="0" w:afterAutospacing="0"/>
              <w:jc w:val="both"/>
              <w:rPr>
                <w:rFonts w:cs="Arial"/>
              </w:rPr>
            </w:pPr>
            <w:r w:rsidRPr="00BD5EC7">
              <w:rPr>
                <w:rFonts w:cs="Arial"/>
                <w:b/>
              </w:rPr>
              <w:t>12.1</w:t>
            </w:r>
            <w:r w:rsidRPr="0005718F">
              <w:rPr>
                <w:rFonts w:cs="Arial"/>
              </w:rPr>
              <w:t xml:space="preserve"> As empresas poderão firmar convênios com cartão </w:t>
            </w:r>
            <w:proofErr w:type="spellStart"/>
            <w:r w:rsidRPr="0005718F">
              <w:rPr>
                <w:rFonts w:cs="Arial"/>
              </w:rPr>
              <w:t>multibenef</w:t>
            </w:r>
            <w:r>
              <w:rPr>
                <w:rFonts w:cs="Arial"/>
              </w:rPr>
              <w:t>í</w:t>
            </w:r>
            <w:r w:rsidRPr="0005718F">
              <w:rPr>
                <w:rFonts w:cs="Arial"/>
              </w:rPr>
              <w:t>cios</w:t>
            </w:r>
            <w:proofErr w:type="spellEnd"/>
            <w:r w:rsidRPr="0005718F">
              <w:rPr>
                <w:rFonts w:cs="Arial"/>
              </w:rPr>
              <w:t xml:space="preserve"> visando à aquisição, pelos trabalhadores, de produtos nos estabelecimentos conveniados. </w:t>
            </w:r>
          </w:p>
          <w:p w:rsidR="004359B1" w:rsidRPr="0005718F" w:rsidRDefault="004359B1" w:rsidP="001A1E55">
            <w:pPr>
              <w:pStyle w:val="style1"/>
              <w:spacing w:before="0" w:beforeAutospacing="0" w:after="0" w:afterAutospacing="0"/>
              <w:jc w:val="both"/>
              <w:rPr>
                <w:rFonts w:cs="Arial"/>
              </w:rPr>
            </w:pPr>
          </w:p>
          <w:p w:rsidR="001A1E55" w:rsidRPr="0005718F" w:rsidRDefault="001A1E55" w:rsidP="001A1E55">
            <w:pPr>
              <w:pStyle w:val="style1"/>
              <w:spacing w:before="0" w:beforeAutospacing="0" w:after="0" w:afterAutospacing="0"/>
              <w:jc w:val="both"/>
              <w:rPr>
                <w:rFonts w:cs="Arial"/>
              </w:rPr>
            </w:pPr>
            <w:r w:rsidRPr="00AD4272">
              <w:rPr>
                <w:rFonts w:cs="Arial"/>
                <w:b/>
              </w:rPr>
              <w:t>12.2</w:t>
            </w:r>
            <w:r w:rsidRPr="0005718F">
              <w:rPr>
                <w:rFonts w:cs="Arial"/>
              </w:rPr>
              <w:t xml:space="preserve"> As empresas que financiarem as compras referidas no item anterior, observarão o limite de comprometimento do salário e o número de prestações definidas pelo cartão. </w:t>
            </w:r>
          </w:p>
          <w:p w:rsidR="001A1E55" w:rsidRPr="0005718F" w:rsidRDefault="001A1E55" w:rsidP="001A1E55">
            <w:pPr>
              <w:pStyle w:val="style1"/>
              <w:spacing w:before="0" w:beforeAutospacing="0" w:after="0" w:afterAutospacing="0"/>
              <w:jc w:val="both"/>
              <w:rPr>
                <w:rFonts w:cs="Arial"/>
              </w:rPr>
            </w:pPr>
          </w:p>
          <w:p w:rsidR="001A1E55" w:rsidRPr="0005718F" w:rsidRDefault="001A1E55" w:rsidP="001A1E55">
            <w:pPr>
              <w:pStyle w:val="style1"/>
              <w:spacing w:before="0" w:beforeAutospacing="0" w:after="0" w:afterAutospacing="0"/>
              <w:jc w:val="both"/>
              <w:rPr>
                <w:rFonts w:cs="Arial"/>
              </w:rPr>
            </w:pPr>
            <w:r w:rsidRPr="00AD4272">
              <w:rPr>
                <w:rFonts w:cs="Arial"/>
                <w:b/>
              </w:rPr>
              <w:t>12.3</w:t>
            </w:r>
            <w:r w:rsidRPr="0005718F">
              <w:rPr>
                <w:rFonts w:cs="Arial"/>
              </w:rPr>
              <w:t xml:space="preserve"> As compras mencionadas no item 12.1 somente poderão ser efetuadas exclusivamente pelos empregados e deverão ser objeto de comprovação através de extratos fornecidos pelo cartão. </w:t>
            </w:r>
          </w:p>
          <w:p w:rsidR="001A1E55" w:rsidRPr="0005718F" w:rsidRDefault="001A1E55" w:rsidP="001A1E55">
            <w:pPr>
              <w:pStyle w:val="style1"/>
              <w:spacing w:before="0" w:beforeAutospacing="0" w:after="0" w:afterAutospacing="0"/>
              <w:jc w:val="both"/>
              <w:rPr>
                <w:rFonts w:cs="Arial"/>
              </w:rPr>
            </w:pPr>
          </w:p>
          <w:p w:rsidR="001A1E55" w:rsidRPr="00FF53F2" w:rsidRDefault="001A1E55" w:rsidP="001A1E55">
            <w:pPr>
              <w:pStyle w:val="style1"/>
              <w:spacing w:before="0" w:beforeAutospacing="0" w:after="0" w:afterAutospacing="0"/>
              <w:jc w:val="both"/>
              <w:rPr>
                <w:rFonts w:cs="Arial"/>
              </w:rPr>
            </w:pPr>
            <w:r w:rsidRPr="00AD4272">
              <w:rPr>
                <w:rFonts w:cs="Arial"/>
                <w:b/>
              </w:rPr>
              <w:t>12.4</w:t>
            </w:r>
            <w:r w:rsidRPr="0005718F">
              <w:rPr>
                <w:rFonts w:cs="Arial"/>
              </w:rPr>
              <w:t xml:space="preserve"> Ficam as empresas autorizadas a promover descontos nos salários dos empregados referentes às parcelas das compras, não se incorporando os mesmos ao salário para qualquer finalidade legal, bem como a descontar a totalidade das parcelas devidas no ato da rescisão do contrato de trabalho.</w:t>
            </w:r>
          </w:p>
        </w:tc>
        <w:tc>
          <w:tcPr>
            <w:tcW w:w="5528" w:type="dxa"/>
          </w:tcPr>
          <w:p w:rsidR="001A1E55" w:rsidRPr="00985216" w:rsidRDefault="004359B1" w:rsidP="004359B1">
            <w:pPr>
              <w:rPr>
                <w:rFonts w:ascii="Arial" w:hAnsi="Arial" w:cs="Arial"/>
                <w:sz w:val="20"/>
                <w:szCs w:val="20"/>
              </w:rPr>
            </w:pPr>
            <w:r>
              <w:rPr>
                <w:rFonts w:ascii="Arial" w:hAnsi="Arial" w:cs="Arial"/>
                <w:sz w:val="20"/>
                <w:szCs w:val="20"/>
              </w:rPr>
              <w:t>Idêntico.</w:t>
            </w:r>
          </w:p>
        </w:tc>
        <w:tc>
          <w:tcPr>
            <w:tcW w:w="3260" w:type="dxa"/>
          </w:tcPr>
          <w:p w:rsidR="001A1E55" w:rsidRPr="00985216" w:rsidRDefault="001A1E55" w:rsidP="001A1E55">
            <w:pPr>
              <w:rPr>
                <w:rFonts w:ascii="Arial" w:hAnsi="Arial" w:cs="Arial"/>
                <w:sz w:val="20"/>
                <w:szCs w:val="20"/>
              </w:rPr>
            </w:pPr>
          </w:p>
        </w:tc>
      </w:tr>
      <w:tr w:rsidR="001A1E55" w:rsidRPr="00985216" w:rsidTr="0075750C">
        <w:tc>
          <w:tcPr>
            <w:tcW w:w="6516" w:type="dxa"/>
          </w:tcPr>
          <w:p w:rsidR="001A1E55" w:rsidRPr="008D461A" w:rsidRDefault="001A1E55" w:rsidP="001A1E55">
            <w:pPr>
              <w:jc w:val="left"/>
              <w:rPr>
                <w:rFonts w:ascii="Arial" w:hAnsi="Arial" w:cs="Arial"/>
                <w:b/>
                <w:sz w:val="18"/>
                <w:szCs w:val="18"/>
              </w:rPr>
            </w:pPr>
            <w:r w:rsidRPr="008D461A">
              <w:rPr>
                <w:rFonts w:ascii="Arial" w:hAnsi="Arial" w:cs="Arial"/>
                <w:b/>
                <w:sz w:val="18"/>
                <w:szCs w:val="18"/>
              </w:rPr>
              <w:t>CLÁUSULA DÉCIMA TERCEIRA - CONTRATO DE EXPERIÊNCIA</w:t>
            </w:r>
          </w:p>
        </w:tc>
        <w:tc>
          <w:tcPr>
            <w:tcW w:w="5528" w:type="dxa"/>
          </w:tcPr>
          <w:p w:rsidR="001A1E55" w:rsidRPr="008D461A" w:rsidRDefault="001A1E55" w:rsidP="001A1E55">
            <w:pPr>
              <w:jc w:val="left"/>
              <w:rPr>
                <w:rFonts w:ascii="Arial" w:hAnsi="Arial" w:cs="Arial"/>
                <w:b/>
                <w:sz w:val="18"/>
                <w:szCs w:val="18"/>
              </w:rPr>
            </w:pPr>
            <w:r w:rsidRPr="008D461A">
              <w:rPr>
                <w:rFonts w:ascii="Arial" w:hAnsi="Arial" w:cs="Arial"/>
                <w:b/>
                <w:sz w:val="18"/>
                <w:szCs w:val="18"/>
              </w:rPr>
              <w:t xml:space="preserve">CLÁUSULA 15  </w:t>
            </w:r>
            <w:r w:rsidR="00E229AB">
              <w:rPr>
                <w:rFonts w:ascii="Arial" w:hAnsi="Arial" w:cs="Arial"/>
                <w:b/>
                <w:sz w:val="18"/>
                <w:szCs w:val="18"/>
              </w:rPr>
              <w:t xml:space="preserve"> </w:t>
            </w:r>
            <w:r w:rsidRPr="008D461A">
              <w:rPr>
                <w:rFonts w:ascii="Arial" w:hAnsi="Arial" w:cs="Arial"/>
                <w:b/>
                <w:sz w:val="18"/>
                <w:szCs w:val="18"/>
              </w:rPr>
              <w:t>CONTRATO DE EXPERIÊNCIA</w:t>
            </w:r>
          </w:p>
        </w:tc>
        <w:tc>
          <w:tcPr>
            <w:tcW w:w="3260" w:type="dxa"/>
          </w:tcPr>
          <w:p w:rsidR="001A1E55" w:rsidRPr="00985216" w:rsidRDefault="001A1E55" w:rsidP="001A1E55">
            <w:pPr>
              <w:jc w:val="left"/>
              <w:rPr>
                <w:rFonts w:ascii="Arial" w:hAnsi="Arial" w:cs="Arial"/>
                <w:b/>
                <w:sz w:val="20"/>
                <w:szCs w:val="20"/>
              </w:rPr>
            </w:pPr>
          </w:p>
        </w:tc>
      </w:tr>
      <w:tr w:rsidR="00E229AB" w:rsidRPr="00985216" w:rsidTr="0075750C">
        <w:tc>
          <w:tcPr>
            <w:tcW w:w="6516" w:type="dxa"/>
          </w:tcPr>
          <w:p w:rsidR="00E229AB" w:rsidRPr="00FF53F2" w:rsidRDefault="00E229AB" w:rsidP="00E229AB">
            <w:pPr>
              <w:rPr>
                <w:rFonts w:ascii="Arial" w:eastAsia="MS Mincho" w:hAnsi="Arial" w:cs="Arial"/>
              </w:rPr>
            </w:pPr>
            <w:r w:rsidRPr="0005718F">
              <w:rPr>
                <w:rFonts w:ascii="Arial" w:eastAsia="MS Mincho" w:hAnsi="Arial" w:cs="Arial"/>
              </w:rPr>
              <w:t xml:space="preserve">Fica vedada a celebração de contrato de experiência, em readmissões nas mesmas funções anteriormente exercidas </w:t>
            </w:r>
            <w:r w:rsidRPr="0005718F">
              <w:rPr>
                <w:rFonts w:ascii="Arial" w:eastAsia="BatangChe" w:hAnsi="Arial" w:cs="Arial"/>
              </w:rPr>
              <w:t>na mesma administradora de consórcios</w:t>
            </w:r>
            <w:r w:rsidRPr="0005718F">
              <w:rPr>
                <w:rFonts w:ascii="Arial" w:eastAsia="MS Mincho" w:hAnsi="Arial" w:cs="Arial"/>
              </w:rPr>
              <w:t>.</w:t>
            </w:r>
          </w:p>
        </w:tc>
        <w:tc>
          <w:tcPr>
            <w:tcW w:w="5528" w:type="dxa"/>
          </w:tcPr>
          <w:p w:rsidR="00E229AB" w:rsidRPr="00985216" w:rsidRDefault="00E229AB" w:rsidP="00E229AB">
            <w:pPr>
              <w:rPr>
                <w:rFonts w:ascii="Arial" w:hAnsi="Arial" w:cs="Arial"/>
                <w:sz w:val="20"/>
                <w:szCs w:val="20"/>
              </w:rPr>
            </w:pPr>
            <w:r>
              <w:rPr>
                <w:rFonts w:ascii="Arial" w:hAnsi="Arial" w:cs="Arial"/>
                <w:sz w:val="20"/>
                <w:szCs w:val="20"/>
              </w:rPr>
              <w:t>Idêntico.</w:t>
            </w:r>
          </w:p>
        </w:tc>
        <w:tc>
          <w:tcPr>
            <w:tcW w:w="3260" w:type="dxa"/>
          </w:tcPr>
          <w:p w:rsidR="00E229AB" w:rsidRPr="00985216" w:rsidRDefault="00E229AB" w:rsidP="00E229AB">
            <w:pPr>
              <w:rPr>
                <w:rFonts w:ascii="Arial" w:hAnsi="Arial" w:cs="Arial"/>
                <w:sz w:val="20"/>
                <w:szCs w:val="20"/>
              </w:rPr>
            </w:pPr>
          </w:p>
        </w:tc>
      </w:tr>
      <w:tr w:rsidR="00E229AB" w:rsidRPr="00985216" w:rsidTr="005F2B96">
        <w:trPr>
          <w:trHeight w:val="144"/>
        </w:trPr>
        <w:tc>
          <w:tcPr>
            <w:tcW w:w="6516"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DÉCIMA QUARTA - HOMOLOGAÇÃO DE RESCISÕES</w:t>
            </w:r>
          </w:p>
        </w:tc>
        <w:tc>
          <w:tcPr>
            <w:tcW w:w="5528"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DÉCIMA 16 HOMOLOGAÇÃO DE RESCISÕES</w:t>
            </w:r>
          </w:p>
        </w:tc>
        <w:tc>
          <w:tcPr>
            <w:tcW w:w="3260" w:type="dxa"/>
          </w:tcPr>
          <w:p w:rsidR="00E229AB" w:rsidRPr="00985216" w:rsidRDefault="00E229AB" w:rsidP="00E229AB">
            <w:pPr>
              <w:jc w:val="left"/>
              <w:rPr>
                <w:rFonts w:ascii="Arial" w:hAnsi="Arial" w:cs="Arial"/>
                <w:b/>
                <w:sz w:val="20"/>
                <w:szCs w:val="20"/>
              </w:rPr>
            </w:pPr>
          </w:p>
        </w:tc>
      </w:tr>
      <w:tr w:rsidR="00E229AB" w:rsidRPr="00985216" w:rsidTr="0075750C">
        <w:tc>
          <w:tcPr>
            <w:tcW w:w="6516" w:type="dxa"/>
          </w:tcPr>
          <w:p w:rsidR="00E229AB" w:rsidRPr="0005718F" w:rsidRDefault="00E229AB" w:rsidP="00E229AB">
            <w:pPr>
              <w:rPr>
                <w:rFonts w:ascii="Arial" w:hAnsi="Arial" w:cs="Arial"/>
              </w:rPr>
            </w:pPr>
            <w:r w:rsidRPr="0005718F">
              <w:rPr>
                <w:rFonts w:ascii="Arial" w:hAnsi="Arial" w:cs="Arial"/>
              </w:rPr>
              <w:t>Os contratos de trabalho terão as rescisões homologadas no Sindicato representante da categoria profissional, que manterá plantão diário de atendimento para tal fim.</w:t>
            </w:r>
          </w:p>
          <w:p w:rsidR="00E229AB" w:rsidRPr="0005718F" w:rsidRDefault="00E229AB" w:rsidP="00E229AB">
            <w:pPr>
              <w:adjustRightInd w:val="0"/>
              <w:rPr>
                <w:rFonts w:ascii="Arial" w:hAnsi="Arial" w:cs="Arial"/>
              </w:rPr>
            </w:pPr>
          </w:p>
          <w:p w:rsidR="00E229AB" w:rsidRPr="00FF53F2" w:rsidRDefault="00E229AB" w:rsidP="00E229AB">
            <w:pPr>
              <w:adjustRightInd w:val="0"/>
              <w:rPr>
                <w:rFonts w:ascii="Arial" w:hAnsi="Arial" w:cs="Arial"/>
              </w:rPr>
            </w:pPr>
            <w:r w:rsidRPr="0005718F">
              <w:rPr>
                <w:rFonts w:ascii="Arial" w:hAnsi="Arial" w:cs="Arial"/>
                <w:b/>
                <w:bCs/>
              </w:rPr>
              <w:t>Parágrafo único.</w:t>
            </w:r>
            <w:r>
              <w:rPr>
                <w:rFonts w:ascii="Arial" w:hAnsi="Arial" w:cs="Arial"/>
                <w:b/>
                <w:bCs/>
              </w:rPr>
              <w:t xml:space="preserve"> </w:t>
            </w:r>
            <w:r w:rsidRPr="0005718F">
              <w:rPr>
                <w:rFonts w:ascii="Arial" w:hAnsi="Arial" w:cs="Arial"/>
                <w:bCs/>
              </w:rPr>
              <w:t>A administradora de consórcio fornecerá carta de informação ao empregado no ato de demissão sem justa causa e desde que nada desabone a sua conduta durante o vínculo empregatício."</w:t>
            </w:r>
          </w:p>
        </w:tc>
        <w:tc>
          <w:tcPr>
            <w:tcW w:w="5528" w:type="dxa"/>
          </w:tcPr>
          <w:p w:rsidR="00FB54E1" w:rsidRPr="00FB54E1" w:rsidRDefault="00FB54E1" w:rsidP="00FB54E1">
            <w:pPr>
              <w:rPr>
                <w:rFonts w:ascii="Arial" w:hAnsi="Arial" w:cs="Arial"/>
                <w:sz w:val="20"/>
                <w:szCs w:val="20"/>
              </w:rPr>
            </w:pPr>
          </w:p>
          <w:p w:rsidR="00FB54E1" w:rsidRPr="00FB54E1" w:rsidRDefault="000B6823" w:rsidP="00FB54E1">
            <w:pPr>
              <w:rPr>
                <w:rFonts w:ascii="Arial" w:hAnsi="Arial" w:cs="Arial"/>
                <w:sz w:val="20"/>
                <w:szCs w:val="20"/>
              </w:rPr>
            </w:pPr>
            <w:r>
              <w:rPr>
                <w:rFonts w:ascii="Arial" w:hAnsi="Arial" w:cs="Arial"/>
                <w:sz w:val="20"/>
                <w:szCs w:val="20"/>
              </w:rPr>
              <w:t>Idêntico.</w:t>
            </w:r>
          </w:p>
          <w:p w:rsidR="00FB54E1" w:rsidRPr="00FB54E1" w:rsidRDefault="00FB54E1" w:rsidP="00FB54E1">
            <w:pPr>
              <w:rPr>
                <w:rFonts w:ascii="Arial" w:hAnsi="Arial" w:cs="Arial"/>
                <w:sz w:val="20"/>
                <w:szCs w:val="20"/>
              </w:rPr>
            </w:pPr>
          </w:p>
          <w:p w:rsidR="00E229AB" w:rsidRDefault="00E229AB" w:rsidP="00FB54E1">
            <w:pPr>
              <w:rPr>
                <w:rFonts w:ascii="Arial" w:hAnsi="Arial" w:cs="Arial"/>
                <w:sz w:val="20"/>
                <w:szCs w:val="20"/>
              </w:rPr>
            </w:pPr>
          </w:p>
          <w:p w:rsidR="000B6823" w:rsidRDefault="000B6823" w:rsidP="00FB54E1">
            <w:pPr>
              <w:rPr>
                <w:rFonts w:ascii="Arial" w:hAnsi="Arial" w:cs="Arial"/>
                <w:sz w:val="20"/>
                <w:szCs w:val="20"/>
              </w:rPr>
            </w:pPr>
          </w:p>
          <w:p w:rsidR="000B6823" w:rsidRPr="00985216" w:rsidRDefault="000B6823" w:rsidP="00FB54E1">
            <w:pPr>
              <w:rPr>
                <w:rFonts w:ascii="Arial" w:hAnsi="Arial" w:cs="Arial"/>
                <w:sz w:val="20"/>
                <w:szCs w:val="20"/>
              </w:rPr>
            </w:pPr>
            <w:r>
              <w:rPr>
                <w:rFonts w:ascii="Arial" w:hAnsi="Arial" w:cs="Arial"/>
                <w:sz w:val="20"/>
                <w:szCs w:val="20"/>
              </w:rPr>
              <w:t>Idêntico.</w:t>
            </w:r>
          </w:p>
        </w:tc>
        <w:tc>
          <w:tcPr>
            <w:tcW w:w="3260" w:type="dxa"/>
          </w:tcPr>
          <w:p w:rsidR="00E229AB" w:rsidRPr="00985216" w:rsidRDefault="00FB54E1" w:rsidP="00E229AB">
            <w:pPr>
              <w:rPr>
                <w:rFonts w:ascii="Arial" w:hAnsi="Arial" w:cs="Arial"/>
                <w:sz w:val="20"/>
                <w:szCs w:val="20"/>
              </w:rPr>
            </w:pPr>
            <w:r w:rsidRPr="00FB54E1">
              <w:rPr>
                <w:rFonts w:ascii="Arial" w:hAnsi="Arial" w:cs="Arial"/>
                <w:sz w:val="20"/>
                <w:szCs w:val="20"/>
              </w:rPr>
              <w:t>Lei nº13.467, de 13 de julho de 2017, a homologação no sindicato profissional não é obrigatória.</w:t>
            </w:r>
          </w:p>
        </w:tc>
      </w:tr>
      <w:tr w:rsidR="00E229AB" w:rsidRPr="00985216" w:rsidTr="0075750C">
        <w:tc>
          <w:tcPr>
            <w:tcW w:w="6516"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DÉCIMA QUINTA - AVISO PREVIO ESPECIAL</w:t>
            </w:r>
          </w:p>
        </w:tc>
        <w:tc>
          <w:tcPr>
            <w:tcW w:w="5528"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17 - AVISO PREVIO ESPECIAL</w:t>
            </w:r>
          </w:p>
        </w:tc>
        <w:tc>
          <w:tcPr>
            <w:tcW w:w="3260" w:type="dxa"/>
          </w:tcPr>
          <w:p w:rsidR="00E229AB" w:rsidRPr="00985216" w:rsidRDefault="00E229AB" w:rsidP="00E229AB">
            <w:pPr>
              <w:jc w:val="left"/>
              <w:rPr>
                <w:rFonts w:ascii="Arial" w:hAnsi="Arial" w:cs="Arial"/>
                <w:b/>
                <w:sz w:val="20"/>
                <w:szCs w:val="20"/>
              </w:rPr>
            </w:pPr>
          </w:p>
        </w:tc>
      </w:tr>
      <w:tr w:rsidR="00E229AB" w:rsidRPr="00985216" w:rsidTr="0075750C">
        <w:tc>
          <w:tcPr>
            <w:tcW w:w="6516" w:type="dxa"/>
          </w:tcPr>
          <w:p w:rsidR="00E229AB" w:rsidRDefault="00E229AB" w:rsidP="00E229AB">
            <w:pPr>
              <w:rPr>
                <w:rFonts w:ascii="Arial" w:hAnsi="Arial" w:cs="Arial"/>
              </w:rPr>
            </w:pPr>
            <w:r w:rsidRPr="0005718F">
              <w:rPr>
                <w:rFonts w:ascii="Arial" w:hAnsi="Arial" w:cs="Arial"/>
              </w:rPr>
              <w:t>Ao empregado que contar mais de 10 (dez) anos de serviço na mesma empresa, e concomitantemente, tenha mais de 50 (cinq</w:t>
            </w:r>
            <w:r>
              <w:rPr>
                <w:rFonts w:ascii="Arial" w:hAnsi="Arial" w:cs="Arial"/>
              </w:rPr>
              <w:t>u</w:t>
            </w:r>
            <w:r w:rsidRPr="0005718F">
              <w:rPr>
                <w:rFonts w:ascii="Arial" w:hAnsi="Arial" w:cs="Arial"/>
              </w:rPr>
              <w:t>enta) anos de idade, fica assegurado o aviso prévio de 60 (sessenta) dias no caso de rescisão sem justa causa.</w:t>
            </w:r>
          </w:p>
          <w:p w:rsidR="007C519C" w:rsidRPr="00FF53F2" w:rsidRDefault="007C519C" w:rsidP="00E229AB">
            <w:pPr>
              <w:rPr>
                <w:rFonts w:ascii="Arial" w:hAnsi="Arial" w:cs="Arial"/>
              </w:rPr>
            </w:pPr>
          </w:p>
        </w:tc>
        <w:tc>
          <w:tcPr>
            <w:tcW w:w="5528" w:type="dxa"/>
          </w:tcPr>
          <w:p w:rsidR="00E229AB" w:rsidRPr="00985216" w:rsidRDefault="00DD6E72" w:rsidP="00E229AB">
            <w:pPr>
              <w:rPr>
                <w:rFonts w:ascii="Arial" w:hAnsi="Arial" w:cs="Arial"/>
                <w:sz w:val="20"/>
                <w:szCs w:val="20"/>
              </w:rPr>
            </w:pPr>
            <w:r>
              <w:rPr>
                <w:rFonts w:ascii="Arial" w:hAnsi="Arial" w:cs="Arial"/>
                <w:sz w:val="20"/>
                <w:szCs w:val="20"/>
              </w:rPr>
              <w:t>Idêntico.</w:t>
            </w:r>
          </w:p>
        </w:tc>
        <w:tc>
          <w:tcPr>
            <w:tcW w:w="3260" w:type="dxa"/>
          </w:tcPr>
          <w:p w:rsidR="00E229AB" w:rsidRPr="00985216" w:rsidRDefault="00E229AB" w:rsidP="00E229AB">
            <w:pPr>
              <w:rPr>
                <w:rFonts w:ascii="Arial" w:hAnsi="Arial" w:cs="Arial"/>
                <w:sz w:val="20"/>
                <w:szCs w:val="20"/>
              </w:rPr>
            </w:pPr>
          </w:p>
        </w:tc>
      </w:tr>
      <w:tr w:rsidR="00E229AB" w:rsidRPr="00985216" w:rsidTr="0075750C">
        <w:tc>
          <w:tcPr>
            <w:tcW w:w="6516"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lastRenderedPageBreak/>
              <w:t>CLÁUSULA DÉCIMA SEXTA – SUBSTITUIÇÃO</w:t>
            </w:r>
          </w:p>
        </w:tc>
        <w:tc>
          <w:tcPr>
            <w:tcW w:w="5528"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18 - SUBSTITUIÇÃO</w:t>
            </w:r>
          </w:p>
        </w:tc>
        <w:tc>
          <w:tcPr>
            <w:tcW w:w="3260" w:type="dxa"/>
          </w:tcPr>
          <w:p w:rsidR="00E229AB" w:rsidRPr="00985216" w:rsidRDefault="00E229AB" w:rsidP="00E229AB">
            <w:pPr>
              <w:jc w:val="left"/>
              <w:rPr>
                <w:rFonts w:ascii="Arial" w:hAnsi="Arial" w:cs="Arial"/>
                <w:b/>
                <w:sz w:val="20"/>
                <w:szCs w:val="20"/>
              </w:rPr>
            </w:pPr>
          </w:p>
        </w:tc>
      </w:tr>
      <w:tr w:rsidR="00E229AB" w:rsidRPr="00985216" w:rsidTr="0075750C">
        <w:tc>
          <w:tcPr>
            <w:tcW w:w="6516" w:type="dxa"/>
          </w:tcPr>
          <w:p w:rsidR="00E229AB" w:rsidRPr="0005718F" w:rsidRDefault="00E229AB" w:rsidP="00E229AB">
            <w:pPr>
              <w:rPr>
                <w:rFonts w:ascii="Arial" w:hAnsi="Arial" w:cs="Arial"/>
              </w:rPr>
            </w:pPr>
            <w:r w:rsidRPr="0005718F">
              <w:rPr>
                <w:rFonts w:ascii="Arial" w:hAnsi="Arial" w:cs="Arial"/>
              </w:rPr>
              <w:t>Enquanto perdurar a substituição que tenha caráter não eventual, o empregado substituto fará jus ao salário do substituído, sem se considerar vantagens pessoais.</w:t>
            </w:r>
          </w:p>
          <w:p w:rsidR="00E229AB" w:rsidRPr="00824F0B" w:rsidRDefault="00E229AB" w:rsidP="00E229AB">
            <w:pPr>
              <w:rPr>
                <w:rFonts w:ascii="Arial" w:hAnsi="Arial" w:cs="Arial"/>
              </w:rPr>
            </w:pPr>
            <w:r w:rsidRPr="0005718F">
              <w:rPr>
                <w:rFonts w:ascii="Arial" w:hAnsi="Arial" w:cs="Arial"/>
              </w:rPr>
              <w:t>Para efeito do disposto nesta Cláusula, considera-se não eventual a substituição igual ou superior a 30 (trinta) dias.</w:t>
            </w:r>
          </w:p>
        </w:tc>
        <w:tc>
          <w:tcPr>
            <w:tcW w:w="5528" w:type="dxa"/>
          </w:tcPr>
          <w:p w:rsidR="00E229AB" w:rsidRPr="00985216" w:rsidRDefault="007C519C" w:rsidP="00E229AB">
            <w:pPr>
              <w:rPr>
                <w:rFonts w:ascii="Arial" w:hAnsi="Arial" w:cs="Arial"/>
                <w:sz w:val="20"/>
                <w:szCs w:val="20"/>
              </w:rPr>
            </w:pPr>
            <w:r>
              <w:rPr>
                <w:rFonts w:ascii="Arial" w:hAnsi="Arial" w:cs="Arial"/>
                <w:sz w:val="20"/>
                <w:szCs w:val="20"/>
              </w:rPr>
              <w:t>Idêntico;</w:t>
            </w:r>
          </w:p>
        </w:tc>
        <w:tc>
          <w:tcPr>
            <w:tcW w:w="3260" w:type="dxa"/>
          </w:tcPr>
          <w:p w:rsidR="00E229AB" w:rsidRPr="00985216" w:rsidRDefault="00E229AB" w:rsidP="00E229AB">
            <w:pPr>
              <w:rPr>
                <w:rFonts w:ascii="Arial" w:hAnsi="Arial" w:cs="Arial"/>
                <w:sz w:val="20"/>
                <w:szCs w:val="20"/>
              </w:rPr>
            </w:pPr>
          </w:p>
        </w:tc>
      </w:tr>
      <w:tr w:rsidR="00E229AB" w:rsidRPr="00985216" w:rsidTr="0075750C">
        <w:tc>
          <w:tcPr>
            <w:tcW w:w="6516"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DÉCIMA SÉTIMA - EMPREGADA GESTANTE</w:t>
            </w:r>
          </w:p>
        </w:tc>
        <w:tc>
          <w:tcPr>
            <w:tcW w:w="5528"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19- EMPREGADA GESTANTE</w:t>
            </w:r>
          </w:p>
        </w:tc>
        <w:tc>
          <w:tcPr>
            <w:tcW w:w="3260" w:type="dxa"/>
          </w:tcPr>
          <w:p w:rsidR="00E229AB" w:rsidRPr="00985216" w:rsidRDefault="00E229AB" w:rsidP="00E229AB">
            <w:pPr>
              <w:jc w:val="left"/>
              <w:rPr>
                <w:rFonts w:ascii="Arial" w:hAnsi="Arial" w:cs="Arial"/>
                <w:b/>
                <w:sz w:val="20"/>
                <w:szCs w:val="20"/>
              </w:rPr>
            </w:pPr>
          </w:p>
        </w:tc>
      </w:tr>
      <w:tr w:rsidR="00E229AB" w:rsidRPr="00985216" w:rsidTr="0075750C">
        <w:tc>
          <w:tcPr>
            <w:tcW w:w="6516" w:type="dxa"/>
          </w:tcPr>
          <w:p w:rsidR="00E229AB" w:rsidRPr="00A07B7C" w:rsidRDefault="00E229AB" w:rsidP="00E229AB">
            <w:pPr>
              <w:adjustRightInd w:val="0"/>
              <w:rPr>
                <w:rFonts w:ascii="Arial" w:hAnsi="Arial" w:cs="Arial"/>
                <w:b/>
              </w:rPr>
            </w:pPr>
            <w:r w:rsidRPr="0005718F">
              <w:rPr>
                <w:rFonts w:ascii="Arial" w:hAnsi="Arial" w:cs="Arial"/>
                <w:bCs/>
              </w:rPr>
              <w:t>A empregada gestante terá estabilidade desde a concepção até 05 (cinco) meses após o parto.</w:t>
            </w:r>
          </w:p>
        </w:tc>
        <w:tc>
          <w:tcPr>
            <w:tcW w:w="5528" w:type="dxa"/>
          </w:tcPr>
          <w:p w:rsidR="00E229AB" w:rsidRPr="00985216" w:rsidRDefault="00F919A8" w:rsidP="00E229AB">
            <w:pPr>
              <w:rPr>
                <w:rFonts w:ascii="Arial" w:hAnsi="Arial" w:cs="Arial"/>
                <w:sz w:val="20"/>
                <w:szCs w:val="20"/>
              </w:rPr>
            </w:pPr>
            <w:r>
              <w:rPr>
                <w:rFonts w:ascii="Arial" w:hAnsi="Arial" w:cs="Arial"/>
                <w:sz w:val="20"/>
                <w:szCs w:val="20"/>
              </w:rPr>
              <w:t>Idêntico;</w:t>
            </w:r>
          </w:p>
        </w:tc>
        <w:tc>
          <w:tcPr>
            <w:tcW w:w="3260" w:type="dxa"/>
          </w:tcPr>
          <w:p w:rsidR="00E229AB" w:rsidRPr="00985216" w:rsidRDefault="00E229AB" w:rsidP="00E229AB">
            <w:pPr>
              <w:rPr>
                <w:rFonts w:ascii="Arial" w:hAnsi="Arial" w:cs="Arial"/>
                <w:sz w:val="20"/>
                <w:szCs w:val="20"/>
              </w:rPr>
            </w:pPr>
          </w:p>
        </w:tc>
      </w:tr>
      <w:tr w:rsidR="00E229AB" w:rsidRPr="00985216" w:rsidTr="0075750C">
        <w:tc>
          <w:tcPr>
            <w:tcW w:w="6516"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DÉCIMA OITAVA ESTABILIDADE PRÉ-APOSENTADORIA</w:t>
            </w:r>
          </w:p>
        </w:tc>
        <w:tc>
          <w:tcPr>
            <w:tcW w:w="5528"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20 - ESTABILIDADE PRÉ APOSENTADORIA</w:t>
            </w:r>
          </w:p>
        </w:tc>
        <w:tc>
          <w:tcPr>
            <w:tcW w:w="3260" w:type="dxa"/>
          </w:tcPr>
          <w:p w:rsidR="00E229AB" w:rsidRPr="00985216" w:rsidRDefault="00E229AB" w:rsidP="00E229AB">
            <w:pPr>
              <w:jc w:val="left"/>
              <w:rPr>
                <w:rFonts w:ascii="Arial" w:hAnsi="Arial" w:cs="Arial"/>
                <w:b/>
                <w:sz w:val="20"/>
                <w:szCs w:val="20"/>
              </w:rPr>
            </w:pPr>
          </w:p>
        </w:tc>
      </w:tr>
      <w:tr w:rsidR="00E229AB" w:rsidRPr="00985216" w:rsidTr="0075750C">
        <w:tc>
          <w:tcPr>
            <w:tcW w:w="6516" w:type="dxa"/>
          </w:tcPr>
          <w:p w:rsidR="00E229AB" w:rsidRPr="00A07B7C" w:rsidRDefault="00E229AB" w:rsidP="00E229AB">
            <w:pPr>
              <w:adjustRightInd w:val="0"/>
              <w:rPr>
                <w:rFonts w:ascii="Arial" w:hAnsi="Arial" w:cs="Arial"/>
              </w:rPr>
            </w:pPr>
            <w:r w:rsidRPr="0005718F">
              <w:rPr>
                <w:rFonts w:ascii="Arial" w:hAnsi="Arial" w:cs="Arial"/>
              </w:rPr>
              <w:t xml:space="preserve">O empregado que prestar 10 (dez) anos de trabalho ao mesmo empregador e que estiver a 24 meses de contribuição previdenciária para adquirir o direito à aposentadoria </w:t>
            </w:r>
            <w:r w:rsidRPr="0005718F">
              <w:rPr>
                <w:rFonts w:ascii="Arial" w:hAnsi="Arial" w:cs="Arial"/>
                <w:b/>
              </w:rPr>
              <w:t>integral</w:t>
            </w:r>
            <w:r w:rsidRPr="0005718F">
              <w:rPr>
                <w:rFonts w:ascii="Arial" w:hAnsi="Arial" w:cs="Arial"/>
              </w:rPr>
              <w:t>, desde que informe o empregador essa condição, somente poderá ser dispensado por justa causa, nos termos da Consolidação das Leis do Trabalho - CLT.</w:t>
            </w:r>
          </w:p>
        </w:tc>
        <w:tc>
          <w:tcPr>
            <w:tcW w:w="5528" w:type="dxa"/>
          </w:tcPr>
          <w:p w:rsidR="00E229AB" w:rsidRPr="00985216" w:rsidRDefault="00E229AB" w:rsidP="00E229AB">
            <w:pPr>
              <w:rPr>
                <w:rFonts w:ascii="Arial" w:hAnsi="Arial" w:cs="Arial"/>
                <w:sz w:val="20"/>
                <w:szCs w:val="20"/>
              </w:rPr>
            </w:pPr>
          </w:p>
          <w:p w:rsidR="00E229AB" w:rsidRPr="00985216" w:rsidRDefault="00F919A8" w:rsidP="00E229AB">
            <w:pPr>
              <w:rPr>
                <w:rFonts w:ascii="Arial" w:hAnsi="Arial" w:cs="Arial"/>
                <w:sz w:val="20"/>
                <w:szCs w:val="20"/>
              </w:rPr>
            </w:pPr>
            <w:r>
              <w:rPr>
                <w:rFonts w:ascii="Arial" w:hAnsi="Arial" w:cs="Arial"/>
                <w:sz w:val="20"/>
                <w:szCs w:val="20"/>
              </w:rPr>
              <w:t>Idêntico;</w:t>
            </w:r>
          </w:p>
        </w:tc>
        <w:tc>
          <w:tcPr>
            <w:tcW w:w="3260" w:type="dxa"/>
          </w:tcPr>
          <w:p w:rsidR="00E229AB" w:rsidRPr="00985216" w:rsidRDefault="00E229AB" w:rsidP="00E229AB">
            <w:pPr>
              <w:rPr>
                <w:rFonts w:ascii="Arial" w:hAnsi="Arial" w:cs="Arial"/>
                <w:sz w:val="20"/>
                <w:szCs w:val="20"/>
              </w:rPr>
            </w:pPr>
          </w:p>
        </w:tc>
      </w:tr>
      <w:tr w:rsidR="00E229AB" w:rsidRPr="00985216" w:rsidTr="0075750C">
        <w:tc>
          <w:tcPr>
            <w:tcW w:w="6516"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DÉCIMA NONA - HORAS PONTE</w:t>
            </w:r>
          </w:p>
        </w:tc>
        <w:tc>
          <w:tcPr>
            <w:tcW w:w="5528"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21 – HORA PONTE</w:t>
            </w:r>
          </w:p>
        </w:tc>
        <w:tc>
          <w:tcPr>
            <w:tcW w:w="3260" w:type="dxa"/>
          </w:tcPr>
          <w:p w:rsidR="00E229AB" w:rsidRPr="00985216" w:rsidRDefault="00E229AB" w:rsidP="00E229AB">
            <w:pPr>
              <w:jc w:val="left"/>
              <w:rPr>
                <w:rFonts w:ascii="Arial" w:hAnsi="Arial" w:cs="Arial"/>
                <w:b/>
                <w:sz w:val="20"/>
                <w:szCs w:val="20"/>
              </w:rPr>
            </w:pPr>
          </w:p>
        </w:tc>
      </w:tr>
      <w:tr w:rsidR="00E229AB" w:rsidRPr="00985216" w:rsidTr="0075750C">
        <w:tc>
          <w:tcPr>
            <w:tcW w:w="6516" w:type="dxa"/>
          </w:tcPr>
          <w:p w:rsidR="00E229AB" w:rsidRPr="00A07B7C" w:rsidRDefault="00E229AB" w:rsidP="00E229AB">
            <w:pPr>
              <w:rPr>
                <w:rFonts w:ascii="Arial" w:hAnsi="Arial" w:cs="Arial"/>
              </w:rPr>
            </w:pPr>
            <w:r w:rsidRPr="0005718F">
              <w:rPr>
                <w:rFonts w:ascii="Arial" w:hAnsi="Arial" w:cs="Arial"/>
              </w:rPr>
              <w:t>Durante a vigência desta convenção, as empresas poderão ajustar, diretamente com seus empregados, sistemas de compensação de jornadas com a finalidade de suprimir trabalho em dias intercalados entre feriados, dias santos e repousos, sendo que a jornada suprimida será recuperada mediante prestação de serviços em outros dias, na forma que vier a ser pactuada pelas partes.</w:t>
            </w:r>
          </w:p>
        </w:tc>
        <w:tc>
          <w:tcPr>
            <w:tcW w:w="5528" w:type="dxa"/>
          </w:tcPr>
          <w:p w:rsidR="00E229AB" w:rsidRPr="00985216" w:rsidRDefault="00BA2D06" w:rsidP="00E229AB">
            <w:pPr>
              <w:rPr>
                <w:rFonts w:ascii="Arial" w:hAnsi="Arial" w:cs="Arial"/>
                <w:sz w:val="20"/>
                <w:szCs w:val="20"/>
              </w:rPr>
            </w:pPr>
            <w:r>
              <w:rPr>
                <w:rFonts w:ascii="Arial" w:hAnsi="Arial" w:cs="Arial"/>
                <w:sz w:val="20"/>
                <w:szCs w:val="20"/>
              </w:rPr>
              <w:t>Idêntico;</w:t>
            </w:r>
          </w:p>
        </w:tc>
        <w:tc>
          <w:tcPr>
            <w:tcW w:w="3260" w:type="dxa"/>
          </w:tcPr>
          <w:p w:rsidR="00E229AB" w:rsidRPr="00985216" w:rsidRDefault="00E229AB" w:rsidP="00E229AB">
            <w:pPr>
              <w:rPr>
                <w:rFonts w:ascii="Arial" w:hAnsi="Arial" w:cs="Arial"/>
                <w:sz w:val="20"/>
                <w:szCs w:val="20"/>
              </w:rPr>
            </w:pPr>
          </w:p>
        </w:tc>
      </w:tr>
      <w:tr w:rsidR="00E229AB" w:rsidRPr="00985216" w:rsidTr="0075750C">
        <w:tc>
          <w:tcPr>
            <w:tcW w:w="6516"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VIGÉSIMA - DESCANSO SEMANAL DO COMISSIONISTA</w:t>
            </w:r>
          </w:p>
        </w:tc>
        <w:tc>
          <w:tcPr>
            <w:tcW w:w="5528"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22 - DESCANSO SEMANAL DO COMISSIONISTA</w:t>
            </w:r>
          </w:p>
        </w:tc>
        <w:tc>
          <w:tcPr>
            <w:tcW w:w="3260" w:type="dxa"/>
          </w:tcPr>
          <w:p w:rsidR="00E229AB" w:rsidRPr="00985216" w:rsidRDefault="00E229AB" w:rsidP="00E229AB">
            <w:pPr>
              <w:jc w:val="left"/>
              <w:rPr>
                <w:rFonts w:ascii="Arial" w:hAnsi="Arial" w:cs="Arial"/>
                <w:b/>
                <w:sz w:val="20"/>
                <w:szCs w:val="20"/>
              </w:rPr>
            </w:pPr>
          </w:p>
        </w:tc>
      </w:tr>
      <w:tr w:rsidR="00E229AB" w:rsidRPr="00985216" w:rsidTr="0075750C">
        <w:tc>
          <w:tcPr>
            <w:tcW w:w="6516" w:type="dxa"/>
          </w:tcPr>
          <w:p w:rsidR="00E229AB" w:rsidRPr="00F221E7" w:rsidRDefault="00E229AB" w:rsidP="00E229AB">
            <w:pPr>
              <w:adjustRightInd w:val="0"/>
              <w:rPr>
                <w:rFonts w:ascii="Arial" w:hAnsi="Arial" w:cs="Arial"/>
                <w:b/>
                <w:bCs/>
              </w:rPr>
            </w:pPr>
            <w:r w:rsidRPr="0005718F">
              <w:rPr>
                <w:rFonts w:ascii="Arial" w:hAnsi="Arial" w:cs="Arial"/>
              </w:rPr>
              <w:t>Ao empregado comissionista, além das comissões a que fizer jus, será assegurado o pagamento dos repousos semanais remunerados, nos termos do artigo 1º da lei 605/49 e Enunciado do TST nº. 27.</w:t>
            </w:r>
          </w:p>
        </w:tc>
        <w:tc>
          <w:tcPr>
            <w:tcW w:w="5528" w:type="dxa"/>
          </w:tcPr>
          <w:p w:rsidR="00E229AB" w:rsidRPr="00985216" w:rsidRDefault="00BA2D06" w:rsidP="00E229AB">
            <w:pPr>
              <w:rPr>
                <w:rFonts w:ascii="Arial" w:hAnsi="Arial" w:cs="Arial"/>
                <w:sz w:val="20"/>
                <w:szCs w:val="20"/>
              </w:rPr>
            </w:pPr>
            <w:r>
              <w:rPr>
                <w:rFonts w:ascii="Arial" w:hAnsi="Arial" w:cs="Arial"/>
                <w:sz w:val="20"/>
                <w:szCs w:val="20"/>
              </w:rPr>
              <w:t>Idêntico;</w:t>
            </w:r>
          </w:p>
        </w:tc>
        <w:tc>
          <w:tcPr>
            <w:tcW w:w="3260" w:type="dxa"/>
          </w:tcPr>
          <w:p w:rsidR="00E229AB" w:rsidRPr="00985216" w:rsidRDefault="00E229AB" w:rsidP="00E229AB">
            <w:pPr>
              <w:rPr>
                <w:rFonts w:ascii="Arial" w:hAnsi="Arial" w:cs="Arial"/>
                <w:sz w:val="20"/>
                <w:szCs w:val="20"/>
              </w:rPr>
            </w:pPr>
          </w:p>
        </w:tc>
      </w:tr>
      <w:tr w:rsidR="00E229AB" w:rsidRPr="00985216" w:rsidTr="0075750C">
        <w:tc>
          <w:tcPr>
            <w:tcW w:w="6516"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VIGÉSIMA PRIMEIRA - ABONO DE FALTA ESTUNDANTIL</w:t>
            </w:r>
          </w:p>
        </w:tc>
        <w:tc>
          <w:tcPr>
            <w:tcW w:w="5528"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23 - ABONO DE FALTA ESTUNDANTIL</w:t>
            </w:r>
          </w:p>
        </w:tc>
        <w:tc>
          <w:tcPr>
            <w:tcW w:w="3260" w:type="dxa"/>
          </w:tcPr>
          <w:p w:rsidR="00E229AB" w:rsidRPr="00985216" w:rsidRDefault="00E229AB" w:rsidP="00E229AB">
            <w:pPr>
              <w:jc w:val="left"/>
              <w:rPr>
                <w:rFonts w:ascii="Arial" w:hAnsi="Arial" w:cs="Arial"/>
                <w:b/>
                <w:sz w:val="20"/>
                <w:szCs w:val="20"/>
              </w:rPr>
            </w:pPr>
          </w:p>
        </w:tc>
      </w:tr>
      <w:tr w:rsidR="00E229AB" w:rsidRPr="00985216" w:rsidTr="0075750C">
        <w:tc>
          <w:tcPr>
            <w:tcW w:w="6516" w:type="dxa"/>
          </w:tcPr>
          <w:p w:rsidR="000118AD" w:rsidRDefault="000118AD" w:rsidP="00E229AB">
            <w:pPr>
              <w:autoSpaceDE w:val="0"/>
              <w:autoSpaceDN w:val="0"/>
              <w:adjustRightInd w:val="0"/>
              <w:rPr>
                <w:rFonts w:ascii="Arial" w:hAnsi="Arial" w:cs="Arial"/>
              </w:rPr>
            </w:pPr>
          </w:p>
          <w:p w:rsidR="00E229AB" w:rsidRDefault="00E229AB" w:rsidP="00E229AB">
            <w:pPr>
              <w:autoSpaceDE w:val="0"/>
              <w:autoSpaceDN w:val="0"/>
              <w:adjustRightInd w:val="0"/>
              <w:rPr>
                <w:rFonts w:ascii="Arial" w:hAnsi="Arial" w:cs="Arial"/>
              </w:rPr>
            </w:pPr>
            <w:r w:rsidRPr="0005718F">
              <w:rPr>
                <w:rFonts w:ascii="Arial" w:hAnsi="Arial" w:cs="Arial"/>
              </w:rPr>
              <w:t>Serão abonadas as horas necessárias ao empregado estudante para a prestação de exames, desde que em estabelecimento de ensino oficial, reconhecido ou autorizado, mediante pré-aviso ao empregador, com antecedência mínima de 48 (quarenta e oito) horas, comprovando sua presença por atestado do estabelecimento de ensino.</w:t>
            </w:r>
          </w:p>
          <w:p w:rsidR="000118AD" w:rsidRPr="00F221E7" w:rsidRDefault="000118AD" w:rsidP="00E229AB">
            <w:pPr>
              <w:autoSpaceDE w:val="0"/>
              <w:autoSpaceDN w:val="0"/>
              <w:adjustRightInd w:val="0"/>
              <w:rPr>
                <w:rFonts w:ascii="Arial" w:hAnsi="Arial" w:cs="Arial"/>
              </w:rPr>
            </w:pPr>
          </w:p>
        </w:tc>
        <w:tc>
          <w:tcPr>
            <w:tcW w:w="5528" w:type="dxa"/>
          </w:tcPr>
          <w:p w:rsidR="00E229AB" w:rsidRPr="00985216" w:rsidRDefault="000118AD" w:rsidP="00E229AB">
            <w:pPr>
              <w:rPr>
                <w:rFonts w:ascii="Arial" w:hAnsi="Arial" w:cs="Arial"/>
                <w:sz w:val="20"/>
                <w:szCs w:val="20"/>
              </w:rPr>
            </w:pPr>
            <w:r>
              <w:rPr>
                <w:rFonts w:ascii="Arial" w:hAnsi="Arial" w:cs="Arial"/>
                <w:sz w:val="20"/>
                <w:szCs w:val="20"/>
              </w:rPr>
              <w:t>Idêntico;</w:t>
            </w:r>
          </w:p>
        </w:tc>
        <w:tc>
          <w:tcPr>
            <w:tcW w:w="3260" w:type="dxa"/>
          </w:tcPr>
          <w:p w:rsidR="00E229AB" w:rsidRPr="00985216" w:rsidRDefault="00E229AB" w:rsidP="00E229AB">
            <w:pPr>
              <w:rPr>
                <w:rFonts w:ascii="Arial" w:hAnsi="Arial" w:cs="Arial"/>
                <w:sz w:val="20"/>
                <w:szCs w:val="20"/>
              </w:rPr>
            </w:pPr>
          </w:p>
        </w:tc>
      </w:tr>
      <w:tr w:rsidR="00E229AB" w:rsidRPr="00985216" w:rsidTr="0075750C">
        <w:tc>
          <w:tcPr>
            <w:tcW w:w="6516"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lastRenderedPageBreak/>
              <w:t>CLÁUSULA VIGÉSIMA SEGUNDA - CARNAVAL</w:t>
            </w:r>
          </w:p>
        </w:tc>
        <w:tc>
          <w:tcPr>
            <w:tcW w:w="5528"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24 - CARNAVAL</w:t>
            </w:r>
          </w:p>
        </w:tc>
        <w:tc>
          <w:tcPr>
            <w:tcW w:w="3260" w:type="dxa"/>
          </w:tcPr>
          <w:p w:rsidR="00E229AB" w:rsidRPr="00985216" w:rsidRDefault="00E229AB" w:rsidP="00E229AB">
            <w:pPr>
              <w:jc w:val="left"/>
              <w:rPr>
                <w:rFonts w:ascii="Arial" w:hAnsi="Arial" w:cs="Arial"/>
                <w:b/>
                <w:sz w:val="20"/>
                <w:szCs w:val="20"/>
              </w:rPr>
            </w:pPr>
          </w:p>
        </w:tc>
      </w:tr>
      <w:tr w:rsidR="00E229AB" w:rsidRPr="00985216" w:rsidTr="0075750C">
        <w:tc>
          <w:tcPr>
            <w:tcW w:w="6516" w:type="dxa"/>
          </w:tcPr>
          <w:p w:rsidR="00E229AB" w:rsidRPr="001133EA" w:rsidRDefault="00E229AB" w:rsidP="00E229AB">
            <w:pPr>
              <w:pStyle w:val="NormalWeb"/>
              <w:spacing w:before="0" w:beforeAutospacing="0" w:after="0" w:afterAutospacing="0"/>
              <w:jc w:val="both"/>
              <w:rPr>
                <w:rFonts w:ascii="Arial" w:hAnsi="Arial" w:cs="Arial"/>
                <w:sz w:val="22"/>
                <w:szCs w:val="22"/>
              </w:rPr>
            </w:pPr>
            <w:r w:rsidRPr="0005718F">
              <w:rPr>
                <w:rFonts w:ascii="Arial" w:hAnsi="Arial" w:cs="Arial"/>
                <w:sz w:val="22"/>
                <w:szCs w:val="22"/>
              </w:rPr>
              <w:t xml:space="preserve">As partes ajustam que na terça-feira de carnaval não haverá expediente nas empresas, e a segunda-feira, imediatamente anterior. e meio dia de quarta-feira, imediatamente posterior, </w:t>
            </w:r>
            <w:r w:rsidRPr="000A3671">
              <w:rPr>
                <w:rFonts w:ascii="Arial" w:hAnsi="Arial" w:cs="Arial"/>
                <w:sz w:val="22"/>
                <w:szCs w:val="22"/>
                <w:u w:val="single"/>
              </w:rPr>
              <w:t>não poderão ser compensados.</w:t>
            </w:r>
          </w:p>
        </w:tc>
        <w:tc>
          <w:tcPr>
            <w:tcW w:w="5528" w:type="dxa"/>
          </w:tcPr>
          <w:p w:rsidR="00E229AB" w:rsidRPr="00985216" w:rsidRDefault="000A3671" w:rsidP="00E229AB">
            <w:pPr>
              <w:jc w:val="left"/>
              <w:rPr>
                <w:rFonts w:ascii="Arial" w:hAnsi="Arial" w:cs="Arial"/>
                <w:sz w:val="20"/>
                <w:szCs w:val="20"/>
              </w:rPr>
            </w:pPr>
            <w:r w:rsidRPr="000A3671">
              <w:rPr>
                <w:rFonts w:ascii="Arial" w:hAnsi="Arial" w:cs="Arial"/>
                <w:sz w:val="20"/>
                <w:szCs w:val="20"/>
              </w:rPr>
              <w:t>As partes ajustam que na terça-feira de carnaval não haverá expediente nas empresas, e a segunda-feira, imediatamente anterior. e meio dia de quarta-feira, imediatamente posterior, poderão ser compensados de comum acordo entre empregador e empregado, observado os termos da cláusula 21.</w:t>
            </w:r>
          </w:p>
        </w:tc>
        <w:tc>
          <w:tcPr>
            <w:tcW w:w="3260" w:type="dxa"/>
          </w:tcPr>
          <w:p w:rsidR="00E229AB" w:rsidRPr="00985216" w:rsidRDefault="00E229AB" w:rsidP="00E229AB">
            <w:pPr>
              <w:rPr>
                <w:rFonts w:ascii="Arial" w:hAnsi="Arial" w:cs="Arial"/>
                <w:sz w:val="20"/>
                <w:szCs w:val="20"/>
              </w:rPr>
            </w:pPr>
          </w:p>
        </w:tc>
      </w:tr>
      <w:tr w:rsidR="00E229AB" w:rsidRPr="00985216" w:rsidTr="0075750C">
        <w:tc>
          <w:tcPr>
            <w:tcW w:w="6516"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VIGÉSIMA TERCEIRA – FÉRIAS</w:t>
            </w:r>
          </w:p>
        </w:tc>
        <w:tc>
          <w:tcPr>
            <w:tcW w:w="5528"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25 - FÉRIAS</w:t>
            </w:r>
          </w:p>
        </w:tc>
        <w:tc>
          <w:tcPr>
            <w:tcW w:w="3260" w:type="dxa"/>
          </w:tcPr>
          <w:p w:rsidR="00E229AB" w:rsidRPr="00985216" w:rsidRDefault="00E229AB" w:rsidP="00E229AB">
            <w:pPr>
              <w:jc w:val="left"/>
              <w:rPr>
                <w:rFonts w:ascii="Arial" w:hAnsi="Arial" w:cs="Arial"/>
                <w:b/>
                <w:sz w:val="20"/>
                <w:szCs w:val="20"/>
              </w:rPr>
            </w:pPr>
          </w:p>
        </w:tc>
      </w:tr>
      <w:tr w:rsidR="00E229AB" w:rsidRPr="00985216" w:rsidTr="0075750C">
        <w:tc>
          <w:tcPr>
            <w:tcW w:w="6516" w:type="dxa"/>
          </w:tcPr>
          <w:p w:rsidR="00E229AB" w:rsidRPr="00587F57" w:rsidRDefault="00E229AB" w:rsidP="00E229AB">
            <w:pPr>
              <w:rPr>
                <w:rFonts w:ascii="Arial" w:hAnsi="Arial" w:cs="Arial"/>
              </w:rPr>
            </w:pPr>
            <w:r w:rsidRPr="0005718F">
              <w:rPr>
                <w:rFonts w:ascii="Arial" w:hAnsi="Arial" w:cs="Arial"/>
              </w:rPr>
              <w:t xml:space="preserve">Serão garantidas férias proporcionais ao empregado que rescindir seu contrato de trabalho com menos de 12 meses de vigência e que tenha pelo menos 6 (seis) meses de trabalho prestado para a mesma empresa. </w:t>
            </w:r>
          </w:p>
        </w:tc>
        <w:tc>
          <w:tcPr>
            <w:tcW w:w="5528" w:type="dxa"/>
          </w:tcPr>
          <w:p w:rsidR="00E229AB" w:rsidRPr="00985216" w:rsidRDefault="0069396D" w:rsidP="00E229AB">
            <w:pPr>
              <w:rPr>
                <w:rFonts w:ascii="Arial" w:hAnsi="Arial" w:cs="Arial"/>
                <w:sz w:val="20"/>
                <w:szCs w:val="20"/>
              </w:rPr>
            </w:pPr>
            <w:r>
              <w:rPr>
                <w:rFonts w:ascii="Arial" w:hAnsi="Arial" w:cs="Arial"/>
                <w:sz w:val="20"/>
                <w:szCs w:val="20"/>
              </w:rPr>
              <w:t>Idêntico.</w:t>
            </w:r>
          </w:p>
        </w:tc>
        <w:tc>
          <w:tcPr>
            <w:tcW w:w="3260" w:type="dxa"/>
          </w:tcPr>
          <w:p w:rsidR="00E229AB" w:rsidRPr="00985216" w:rsidRDefault="00E229AB" w:rsidP="00E229AB">
            <w:pPr>
              <w:rPr>
                <w:rFonts w:ascii="Arial" w:hAnsi="Arial" w:cs="Arial"/>
                <w:sz w:val="20"/>
                <w:szCs w:val="20"/>
              </w:rPr>
            </w:pPr>
          </w:p>
        </w:tc>
      </w:tr>
      <w:tr w:rsidR="00E229AB" w:rsidRPr="00985216" w:rsidTr="0075750C">
        <w:tc>
          <w:tcPr>
            <w:tcW w:w="6516" w:type="dxa"/>
          </w:tcPr>
          <w:p w:rsidR="00E229AB" w:rsidRPr="00985216" w:rsidRDefault="00E229AB" w:rsidP="00E229AB">
            <w:pPr>
              <w:jc w:val="left"/>
              <w:rPr>
                <w:rFonts w:ascii="Arial" w:hAnsi="Arial" w:cs="Arial"/>
                <w:b/>
                <w:sz w:val="20"/>
                <w:szCs w:val="20"/>
              </w:rPr>
            </w:pPr>
            <w:r w:rsidRPr="00985216">
              <w:rPr>
                <w:rFonts w:ascii="Arial" w:hAnsi="Arial" w:cs="Arial"/>
                <w:b/>
                <w:sz w:val="20"/>
                <w:szCs w:val="20"/>
              </w:rPr>
              <w:t xml:space="preserve">CLÁUSULA VIGÉSIMA QUARTA - UNIFORMES DE TRABALHO  </w:t>
            </w:r>
          </w:p>
        </w:tc>
        <w:tc>
          <w:tcPr>
            <w:tcW w:w="5528" w:type="dxa"/>
          </w:tcPr>
          <w:p w:rsidR="00E229AB" w:rsidRPr="00985216" w:rsidRDefault="00E229AB" w:rsidP="00E229AB">
            <w:pPr>
              <w:jc w:val="left"/>
              <w:rPr>
                <w:rFonts w:ascii="Arial" w:hAnsi="Arial" w:cs="Arial"/>
                <w:b/>
                <w:sz w:val="20"/>
                <w:szCs w:val="20"/>
              </w:rPr>
            </w:pPr>
            <w:r w:rsidRPr="00985216">
              <w:rPr>
                <w:rFonts w:ascii="Arial" w:hAnsi="Arial" w:cs="Arial"/>
                <w:b/>
                <w:sz w:val="20"/>
                <w:szCs w:val="20"/>
              </w:rPr>
              <w:t xml:space="preserve">CLÁUSULA </w:t>
            </w:r>
            <w:r>
              <w:rPr>
                <w:rFonts w:ascii="Arial" w:hAnsi="Arial" w:cs="Arial"/>
                <w:b/>
                <w:sz w:val="20"/>
                <w:szCs w:val="20"/>
              </w:rPr>
              <w:t>26</w:t>
            </w:r>
            <w:r w:rsidRPr="00985216">
              <w:rPr>
                <w:rFonts w:ascii="Arial" w:hAnsi="Arial" w:cs="Arial"/>
                <w:b/>
                <w:sz w:val="20"/>
                <w:szCs w:val="20"/>
              </w:rPr>
              <w:t xml:space="preserve"> - UNIFORMES DE TRABALHO</w:t>
            </w:r>
          </w:p>
        </w:tc>
        <w:tc>
          <w:tcPr>
            <w:tcW w:w="3260" w:type="dxa"/>
          </w:tcPr>
          <w:p w:rsidR="00E229AB" w:rsidRPr="00985216" w:rsidRDefault="00E229AB" w:rsidP="00E229AB">
            <w:pPr>
              <w:jc w:val="left"/>
              <w:rPr>
                <w:rFonts w:ascii="Arial" w:hAnsi="Arial" w:cs="Arial"/>
                <w:b/>
                <w:sz w:val="20"/>
                <w:szCs w:val="20"/>
              </w:rPr>
            </w:pPr>
          </w:p>
        </w:tc>
      </w:tr>
      <w:tr w:rsidR="00E229AB" w:rsidRPr="00985216" w:rsidTr="0075750C">
        <w:trPr>
          <w:trHeight w:val="2778"/>
        </w:trPr>
        <w:tc>
          <w:tcPr>
            <w:tcW w:w="6516" w:type="dxa"/>
          </w:tcPr>
          <w:p w:rsidR="00E229AB" w:rsidRPr="0005718F" w:rsidRDefault="00E229AB" w:rsidP="00E229AB">
            <w:pPr>
              <w:rPr>
                <w:rFonts w:ascii="Arial" w:hAnsi="Arial" w:cs="Arial"/>
              </w:rPr>
            </w:pPr>
            <w:r w:rsidRPr="0005718F">
              <w:rPr>
                <w:rFonts w:ascii="Arial" w:hAnsi="Arial" w:cs="Arial"/>
              </w:rPr>
              <w:t>O empregador que exigir uso de uniforme fica obrigado a fornecê-lo gratuitamente.</w:t>
            </w:r>
          </w:p>
          <w:p w:rsidR="00E229AB" w:rsidRPr="0005718F" w:rsidRDefault="00E229AB" w:rsidP="00E229AB">
            <w:pPr>
              <w:rPr>
                <w:rFonts w:ascii="Arial" w:hAnsi="Arial" w:cs="Arial"/>
              </w:rPr>
            </w:pPr>
            <w:r w:rsidRPr="0005718F">
              <w:rPr>
                <w:rFonts w:ascii="Arial" w:hAnsi="Arial" w:cs="Arial"/>
              </w:rPr>
              <w:t>Ocorrendo o término do contrato de trabalho, o empregado deverá devolver os uniformes, sob pena de sofrer desconto, em salário ou verbas rescisórias do respectivo valor.</w:t>
            </w:r>
          </w:p>
          <w:p w:rsidR="00E229AB" w:rsidRPr="0005718F" w:rsidRDefault="00E229AB" w:rsidP="00E229AB">
            <w:pPr>
              <w:rPr>
                <w:rFonts w:ascii="Arial" w:hAnsi="Arial" w:cs="Arial"/>
              </w:rPr>
            </w:pPr>
            <w:r w:rsidRPr="0005718F">
              <w:rPr>
                <w:rFonts w:ascii="Arial" w:hAnsi="Arial" w:cs="Arial"/>
              </w:rPr>
              <w:t>Na vigência do contrato, as substituições de uniformes somente serão feitas mediante devolução do uniforme usado.</w:t>
            </w:r>
          </w:p>
          <w:p w:rsidR="00E229AB" w:rsidRPr="0068548C" w:rsidRDefault="00E229AB" w:rsidP="00E229AB">
            <w:pPr>
              <w:rPr>
                <w:rFonts w:ascii="Arial" w:hAnsi="Arial" w:cs="Arial"/>
              </w:rPr>
            </w:pPr>
            <w:r w:rsidRPr="0005718F">
              <w:rPr>
                <w:rFonts w:ascii="Arial" w:hAnsi="Arial" w:cs="Arial"/>
              </w:rPr>
              <w:t>O empregador fica obrigado a substituir os uniformes anualmente entregando-se 02 (dois) uniformes para cada empregado. Ficando o empregado obrigado a devolver os uniformes, sob pena de sofrer desconto.</w:t>
            </w:r>
          </w:p>
        </w:tc>
        <w:tc>
          <w:tcPr>
            <w:tcW w:w="5528" w:type="dxa"/>
          </w:tcPr>
          <w:p w:rsidR="00E229AB" w:rsidRPr="00985216" w:rsidRDefault="005355EE" w:rsidP="005355EE">
            <w:pPr>
              <w:rPr>
                <w:rFonts w:ascii="Arial" w:hAnsi="Arial" w:cs="Arial"/>
                <w:sz w:val="20"/>
                <w:szCs w:val="20"/>
              </w:rPr>
            </w:pPr>
            <w:r>
              <w:rPr>
                <w:rFonts w:ascii="Arial" w:hAnsi="Arial" w:cs="Arial"/>
                <w:sz w:val="20"/>
                <w:szCs w:val="20"/>
              </w:rPr>
              <w:t>Idêntico.</w:t>
            </w:r>
          </w:p>
        </w:tc>
        <w:tc>
          <w:tcPr>
            <w:tcW w:w="3260" w:type="dxa"/>
          </w:tcPr>
          <w:p w:rsidR="00E229AB" w:rsidRPr="00985216" w:rsidRDefault="00E229AB" w:rsidP="00E229AB">
            <w:pPr>
              <w:rPr>
                <w:rFonts w:ascii="Arial" w:hAnsi="Arial" w:cs="Arial"/>
                <w:sz w:val="20"/>
                <w:szCs w:val="20"/>
              </w:rPr>
            </w:pPr>
          </w:p>
        </w:tc>
      </w:tr>
      <w:tr w:rsidR="00E229AB" w:rsidRPr="00985216" w:rsidTr="0075750C">
        <w:tc>
          <w:tcPr>
            <w:tcW w:w="6516"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VIGÉSIMA QUINTA - ATESTADOS MÉDICOS</w:t>
            </w:r>
          </w:p>
        </w:tc>
        <w:tc>
          <w:tcPr>
            <w:tcW w:w="5528"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27 - ATESTADOS MÉDICOS</w:t>
            </w:r>
          </w:p>
        </w:tc>
        <w:tc>
          <w:tcPr>
            <w:tcW w:w="3260" w:type="dxa"/>
          </w:tcPr>
          <w:p w:rsidR="00E229AB" w:rsidRPr="00985216" w:rsidRDefault="00E229AB" w:rsidP="00E229AB">
            <w:pPr>
              <w:jc w:val="left"/>
              <w:rPr>
                <w:rFonts w:ascii="Arial" w:hAnsi="Arial" w:cs="Arial"/>
                <w:b/>
                <w:sz w:val="20"/>
                <w:szCs w:val="20"/>
              </w:rPr>
            </w:pPr>
          </w:p>
        </w:tc>
      </w:tr>
      <w:tr w:rsidR="00E229AB" w:rsidRPr="00985216" w:rsidTr="0075750C">
        <w:trPr>
          <w:trHeight w:val="796"/>
        </w:trPr>
        <w:tc>
          <w:tcPr>
            <w:tcW w:w="6516" w:type="dxa"/>
          </w:tcPr>
          <w:p w:rsidR="00E229AB" w:rsidRPr="00AF08E6" w:rsidRDefault="00E229AB" w:rsidP="00E229AB">
            <w:pPr>
              <w:rPr>
                <w:rFonts w:ascii="Arial" w:hAnsi="Arial" w:cs="Arial"/>
              </w:rPr>
            </w:pPr>
            <w:r w:rsidRPr="00AF08E6">
              <w:rPr>
                <w:rFonts w:ascii="Arial" w:hAnsi="Arial" w:cs="Arial"/>
              </w:rPr>
              <w:t xml:space="preserve">Para justificativa de faltas durante os primeiros 15 (quinze) dias de afastamento de trabalho por motivo de doença, somente terão validade os atestados emitidos por médicos ou dentistas credenciados pelas empresas e/ou empresa conveniada, exceto para aquelas que não possuem serviço médico próprio ou contratado, ou não </w:t>
            </w:r>
            <w:proofErr w:type="spellStart"/>
            <w:r w:rsidRPr="00AF08E6">
              <w:rPr>
                <w:rFonts w:ascii="Arial" w:hAnsi="Arial" w:cs="Arial"/>
              </w:rPr>
              <w:t>dêem</w:t>
            </w:r>
            <w:proofErr w:type="spellEnd"/>
            <w:r w:rsidRPr="00AF08E6">
              <w:rPr>
                <w:rFonts w:ascii="Arial" w:hAnsi="Arial" w:cs="Arial"/>
              </w:rPr>
              <w:t xml:space="preserve"> atendimentos médico ao empregado nas 24 (vinte e quatro) horas do dia, hipóteses em que valerá o atestado médico do sindicato profissional ou de profissional conveniado.  Fica permitido ao empregado apresentar ao empregador atestado de comparecimento para consulta médica.</w:t>
            </w:r>
          </w:p>
          <w:p w:rsidR="00E229AB" w:rsidRPr="00C01FCA" w:rsidRDefault="00E229AB" w:rsidP="00E229AB">
            <w:pPr>
              <w:rPr>
                <w:rFonts w:ascii="Arial" w:hAnsi="Arial" w:cs="Arial"/>
              </w:rPr>
            </w:pPr>
            <w:r w:rsidRPr="00F0277C">
              <w:rPr>
                <w:rFonts w:ascii="Arial" w:hAnsi="Arial" w:cs="Arial"/>
                <w:b/>
              </w:rPr>
              <w:t>25.1</w:t>
            </w:r>
            <w:r w:rsidRPr="00AF08E6">
              <w:rPr>
                <w:rFonts w:ascii="Arial" w:hAnsi="Arial" w:cs="Arial"/>
              </w:rPr>
              <w:t xml:space="preserve"> </w:t>
            </w:r>
            <w:proofErr w:type="gramStart"/>
            <w:r w:rsidRPr="00AF08E6">
              <w:rPr>
                <w:rFonts w:ascii="Arial" w:hAnsi="Arial" w:cs="Arial"/>
              </w:rPr>
              <w:t>As faltas j</w:t>
            </w:r>
            <w:bookmarkStart w:id="0" w:name="_GoBack"/>
            <w:bookmarkEnd w:id="0"/>
            <w:r w:rsidRPr="00AF08E6">
              <w:rPr>
                <w:rFonts w:ascii="Arial" w:hAnsi="Arial" w:cs="Arial"/>
              </w:rPr>
              <w:t>ustificadas na forma do parágrafo anterior não prejudicará</w:t>
            </w:r>
            <w:proofErr w:type="gramEnd"/>
            <w:r w:rsidRPr="00AF08E6">
              <w:rPr>
                <w:rFonts w:ascii="Arial" w:hAnsi="Arial" w:cs="Arial"/>
              </w:rPr>
              <w:t xml:space="preserve"> o empregado no recebimento da cesta básica fornecida pela empresa.</w:t>
            </w:r>
          </w:p>
        </w:tc>
        <w:tc>
          <w:tcPr>
            <w:tcW w:w="5528" w:type="dxa"/>
          </w:tcPr>
          <w:p w:rsidR="00DD1FDF" w:rsidRDefault="00114CD6" w:rsidP="00E229AB">
            <w:pPr>
              <w:rPr>
                <w:rFonts w:ascii="Arial" w:hAnsi="Arial" w:cs="Arial"/>
                <w:sz w:val="20"/>
                <w:szCs w:val="20"/>
              </w:rPr>
            </w:pPr>
            <w:r>
              <w:rPr>
                <w:rFonts w:ascii="Arial" w:hAnsi="Arial" w:cs="Arial"/>
                <w:sz w:val="20"/>
                <w:szCs w:val="20"/>
              </w:rPr>
              <w:t>Idêntico.</w:t>
            </w:r>
          </w:p>
          <w:p w:rsidR="00DD1FDF" w:rsidRDefault="00DD1FDF" w:rsidP="00DD1FDF">
            <w:pPr>
              <w:rPr>
                <w:rFonts w:ascii="Arial" w:hAnsi="Arial" w:cs="Arial"/>
                <w:sz w:val="20"/>
                <w:szCs w:val="20"/>
              </w:rPr>
            </w:pPr>
          </w:p>
          <w:p w:rsidR="00DD1FDF" w:rsidRDefault="00DD1FDF" w:rsidP="00DD1FDF">
            <w:pPr>
              <w:rPr>
                <w:rFonts w:ascii="Arial" w:hAnsi="Arial" w:cs="Arial"/>
                <w:sz w:val="20"/>
                <w:szCs w:val="20"/>
              </w:rPr>
            </w:pPr>
          </w:p>
          <w:p w:rsidR="00DD1FDF" w:rsidRDefault="00DD1FDF" w:rsidP="00DD1FDF">
            <w:pPr>
              <w:rPr>
                <w:rFonts w:ascii="Arial" w:hAnsi="Arial" w:cs="Arial"/>
                <w:sz w:val="20"/>
                <w:szCs w:val="20"/>
              </w:rPr>
            </w:pPr>
          </w:p>
          <w:p w:rsidR="00DD1FDF" w:rsidRDefault="00DD1FDF" w:rsidP="00DD1FDF">
            <w:pPr>
              <w:rPr>
                <w:rFonts w:ascii="Arial" w:hAnsi="Arial" w:cs="Arial"/>
                <w:sz w:val="20"/>
                <w:szCs w:val="20"/>
              </w:rPr>
            </w:pPr>
          </w:p>
          <w:p w:rsidR="00DD1FDF" w:rsidRDefault="00DD1FDF" w:rsidP="00DD1FDF">
            <w:pPr>
              <w:rPr>
                <w:rFonts w:ascii="Arial" w:hAnsi="Arial" w:cs="Arial"/>
                <w:sz w:val="20"/>
                <w:szCs w:val="20"/>
              </w:rPr>
            </w:pPr>
          </w:p>
          <w:p w:rsidR="00DD1FDF" w:rsidRDefault="00DD1FDF" w:rsidP="00DD1FDF">
            <w:pPr>
              <w:rPr>
                <w:rFonts w:ascii="Arial" w:hAnsi="Arial" w:cs="Arial"/>
                <w:sz w:val="20"/>
                <w:szCs w:val="20"/>
              </w:rPr>
            </w:pPr>
          </w:p>
          <w:p w:rsidR="00DD1FDF" w:rsidRDefault="00DD1FDF" w:rsidP="00DD1FDF">
            <w:pPr>
              <w:rPr>
                <w:rFonts w:ascii="Arial" w:hAnsi="Arial" w:cs="Arial"/>
                <w:sz w:val="20"/>
                <w:szCs w:val="20"/>
              </w:rPr>
            </w:pPr>
          </w:p>
          <w:p w:rsidR="00DD1FDF" w:rsidRDefault="00DD1FDF" w:rsidP="00DD1FDF">
            <w:pPr>
              <w:rPr>
                <w:rFonts w:ascii="Arial" w:hAnsi="Arial" w:cs="Arial"/>
                <w:sz w:val="20"/>
                <w:szCs w:val="20"/>
              </w:rPr>
            </w:pPr>
          </w:p>
          <w:p w:rsidR="00DD1FDF" w:rsidRDefault="00DD1FDF" w:rsidP="00DD1FDF">
            <w:pPr>
              <w:rPr>
                <w:rFonts w:ascii="Arial" w:hAnsi="Arial" w:cs="Arial"/>
                <w:sz w:val="20"/>
                <w:szCs w:val="20"/>
              </w:rPr>
            </w:pPr>
          </w:p>
          <w:p w:rsidR="00DD1FDF" w:rsidRDefault="00DD1FDF" w:rsidP="00DD1FDF">
            <w:pPr>
              <w:rPr>
                <w:rFonts w:ascii="Arial" w:hAnsi="Arial" w:cs="Arial"/>
                <w:sz w:val="20"/>
                <w:szCs w:val="20"/>
              </w:rPr>
            </w:pPr>
          </w:p>
          <w:p w:rsidR="00DD1FDF" w:rsidRPr="00DD1FDF" w:rsidRDefault="00DD1FDF" w:rsidP="00DD1FDF">
            <w:pPr>
              <w:rPr>
                <w:rFonts w:ascii="Arial" w:hAnsi="Arial" w:cs="Arial"/>
                <w:sz w:val="20"/>
                <w:szCs w:val="20"/>
              </w:rPr>
            </w:pPr>
            <w:r>
              <w:rPr>
                <w:rFonts w:ascii="Arial" w:hAnsi="Arial" w:cs="Arial"/>
                <w:sz w:val="20"/>
                <w:szCs w:val="20"/>
              </w:rPr>
              <w:t>Novidade.</w:t>
            </w:r>
          </w:p>
          <w:p w:rsidR="00DD1FDF" w:rsidRPr="00DD1FDF" w:rsidRDefault="00DD1FDF" w:rsidP="00DD1FDF">
            <w:pPr>
              <w:rPr>
                <w:rFonts w:ascii="Arial" w:hAnsi="Arial" w:cs="Arial"/>
                <w:sz w:val="20"/>
                <w:szCs w:val="20"/>
              </w:rPr>
            </w:pPr>
          </w:p>
          <w:p w:rsidR="00DD1FDF" w:rsidRPr="00DD1FDF" w:rsidRDefault="00DD1FDF" w:rsidP="00DD1FDF">
            <w:pPr>
              <w:rPr>
                <w:rFonts w:ascii="Arial" w:hAnsi="Arial" w:cs="Arial"/>
                <w:sz w:val="20"/>
                <w:szCs w:val="20"/>
              </w:rPr>
            </w:pPr>
          </w:p>
          <w:p w:rsidR="00E229AB" w:rsidRPr="00DD1FDF" w:rsidRDefault="00E229AB" w:rsidP="00DD1FDF">
            <w:pPr>
              <w:rPr>
                <w:rFonts w:ascii="Arial" w:hAnsi="Arial" w:cs="Arial"/>
                <w:sz w:val="20"/>
                <w:szCs w:val="20"/>
              </w:rPr>
            </w:pPr>
          </w:p>
        </w:tc>
        <w:tc>
          <w:tcPr>
            <w:tcW w:w="3260" w:type="dxa"/>
          </w:tcPr>
          <w:p w:rsidR="00E229AB" w:rsidRPr="00985216" w:rsidRDefault="00E229AB" w:rsidP="00E229AB">
            <w:pPr>
              <w:rPr>
                <w:rFonts w:ascii="Arial" w:hAnsi="Arial" w:cs="Arial"/>
                <w:sz w:val="20"/>
                <w:szCs w:val="20"/>
              </w:rPr>
            </w:pPr>
          </w:p>
        </w:tc>
      </w:tr>
      <w:tr w:rsidR="00E229AB" w:rsidRPr="00985216" w:rsidTr="0075750C">
        <w:tc>
          <w:tcPr>
            <w:tcW w:w="6516"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lastRenderedPageBreak/>
              <w:t>CLÁUSULA VIGÉSIMA SEXTA CAMPANHAS DE SINDICALIZAÇÃO</w:t>
            </w:r>
          </w:p>
        </w:tc>
        <w:tc>
          <w:tcPr>
            <w:tcW w:w="5528"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28 - CAMPANHAS DE SINDICALIZAÇÃO</w:t>
            </w:r>
          </w:p>
        </w:tc>
        <w:tc>
          <w:tcPr>
            <w:tcW w:w="3260" w:type="dxa"/>
          </w:tcPr>
          <w:p w:rsidR="00E229AB" w:rsidRPr="00985216" w:rsidRDefault="00E229AB" w:rsidP="00E229AB">
            <w:pPr>
              <w:jc w:val="left"/>
              <w:rPr>
                <w:rFonts w:ascii="Arial" w:hAnsi="Arial" w:cs="Arial"/>
                <w:b/>
                <w:sz w:val="20"/>
                <w:szCs w:val="20"/>
              </w:rPr>
            </w:pPr>
          </w:p>
        </w:tc>
      </w:tr>
      <w:tr w:rsidR="00E229AB" w:rsidRPr="00985216" w:rsidTr="0075750C">
        <w:tc>
          <w:tcPr>
            <w:tcW w:w="6516" w:type="dxa"/>
          </w:tcPr>
          <w:p w:rsidR="00E229AB" w:rsidRPr="00C01FCA" w:rsidRDefault="00E229AB" w:rsidP="00E229AB">
            <w:pPr>
              <w:rPr>
                <w:rFonts w:ascii="Arial" w:eastAsia="MS Mincho" w:hAnsi="Arial" w:cs="Arial"/>
              </w:rPr>
            </w:pPr>
            <w:r w:rsidRPr="0005718F">
              <w:rPr>
                <w:rFonts w:ascii="Arial" w:eastAsia="MS Mincho" w:hAnsi="Arial" w:cs="Arial"/>
              </w:rPr>
              <w:t xml:space="preserve">Os diretores do </w:t>
            </w:r>
            <w:r w:rsidRPr="0005718F">
              <w:rPr>
                <w:rFonts w:ascii="Arial" w:eastAsia="MS Mincho" w:hAnsi="Arial" w:cs="Arial"/>
                <w:b/>
              </w:rPr>
              <w:t xml:space="preserve">SINDCON/BA </w:t>
            </w:r>
            <w:r w:rsidRPr="0005718F">
              <w:rPr>
                <w:rFonts w:ascii="Arial" w:eastAsia="MS Mincho" w:hAnsi="Arial" w:cs="Arial"/>
              </w:rPr>
              <w:t xml:space="preserve">e seus prepostos poderão ter acesso aos estabelecimentos </w:t>
            </w:r>
            <w:r w:rsidRPr="0005718F">
              <w:rPr>
                <w:rFonts w:ascii="Arial" w:eastAsia="BatangChe" w:hAnsi="Arial" w:cs="Arial"/>
              </w:rPr>
              <w:t>das administradoras de consórcios</w:t>
            </w:r>
            <w:r w:rsidRPr="0005718F">
              <w:rPr>
                <w:rFonts w:ascii="Arial" w:eastAsia="MS Mincho" w:hAnsi="Arial" w:cs="Arial"/>
                <w:b/>
              </w:rPr>
              <w:t xml:space="preserve">, </w:t>
            </w:r>
            <w:r w:rsidRPr="0005718F">
              <w:rPr>
                <w:rFonts w:ascii="Arial" w:eastAsia="MS Mincho" w:hAnsi="Arial" w:cs="Arial"/>
              </w:rPr>
              <w:t>nas promoções de campanhas de sindicalização, desde que mediante prévia comunicação e realizadas em locais e horários previamente autorizados, de forma a não prejudicar as atividades operacionais de vendas, e demais setores essenciais, ou de atendimento a clientes e ao público consumidor em geral.</w:t>
            </w:r>
          </w:p>
        </w:tc>
        <w:tc>
          <w:tcPr>
            <w:tcW w:w="5528" w:type="dxa"/>
          </w:tcPr>
          <w:p w:rsidR="00E229AB" w:rsidRPr="00985216" w:rsidRDefault="00F753FD" w:rsidP="00E229AB">
            <w:pPr>
              <w:rPr>
                <w:rFonts w:ascii="Arial" w:hAnsi="Arial" w:cs="Arial"/>
                <w:sz w:val="20"/>
                <w:szCs w:val="20"/>
              </w:rPr>
            </w:pPr>
            <w:r>
              <w:rPr>
                <w:rFonts w:ascii="Arial" w:hAnsi="Arial" w:cs="Arial"/>
                <w:sz w:val="20"/>
                <w:szCs w:val="20"/>
              </w:rPr>
              <w:t>Idêntico.</w:t>
            </w:r>
          </w:p>
        </w:tc>
        <w:tc>
          <w:tcPr>
            <w:tcW w:w="3260" w:type="dxa"/>
          </w:tcPr>
          <w:p w:rsidR="00E229AB" w:rsidRPr="00985216" w:rsidRDefault="00E229AB" w:rsidP="00E229AB">
            <w:pPr>
              <w:rPr>
                <w:rFonts w:ascii="Arial" w:hAnsi="Arial" w:cs="Arial"/>
                <w:sz w:val="20"/>
                <w:szCs w:val="20"/>
              </w:rPr>
            </w:pPr>
          </w:p>
        </w:tc>
      </w:tr>
      <w:tr w:rsidR="00E229AB" w:rsidRPr="00985216" w:rsidTr="0075750C">
        <w:tc>
          <w:tcPr>
            <w:tcW w:w="6516"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VIGÉSIMA SÉTIMA - CONTRIBUIÇÃO DOS EMPREGADOS</w:t>
            </w:r>
          </w:p>
        </w:tc>
        <w:tc>
          <w:tcPr>
            <w:tcW w:w="5528"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29 - CONTRIBUIÇÃO DOS EMPREGADOS</w:t>
            </w:r>
          </w:p>
        </w:tc>
        <w:tc>
          <w:tcPr>
            <w:tcW w:w="3260" w:type="dxa"/>
          </w:tcPr>
          <w:p w:rsidR="00E229AB" w:rsidRPr="00985216" w:rsidRDefault="00E229AB" w:rsidP="00E229AB">
            <w:pPr>
              <w:jc w:val="left"/>
              <w:rPr>
                <w:rFonts w:ascii="Arial" w:hAnsi="Arial" w:cs="Arial"/>
                <w:b/>
                <w:sz w:val="20"/>
                <w:szCs w:val="20"/>
              </w:rPr>
            </w:pPr>
          </w:p>
        </w:tc>
      </w:tr>
      <w:tr w:rsidR="00E229AB" w:rsidRPr="00985216" w:rsidTr="00D65B8F">
        <w:trPr>
          <w:trHeight w:val="727"/>
        </w:trPr>
        <w:tc>
          <w:tcPr>
            <w:tcW w:w="6516" w:type="dxa"/>
          </w:tcPr>
          <w:p w:rsidR="00E229AB" w:rsidRPr="0005718F" w:rsidRDefault="00E229AB" w:rsidP="00E229AB">
            <w:pPr>
              <w:rPr>
                <w:rFonts w:ascii="Arial" w:hAnsi="Arial" w:cs="Arial"/>
              </w:rPr>
            </w:pPr>
            <w:r w:rsidRPr="0005718F">
              <w:rPr>
                <w:rFonts w:ascii="Arial" w:hAnsi="Arial" w:cs="Arial"/>
              </w:rPr>
              <w:t xml:space="preserve">As empresas </w:t>
            </w:r>
            <w:r w:rsidRPr="00D65B8F">
              <w:rPr>
                <w:rFonts w:ascii="Arial" w:hAnsi="Arial" w:cs="Arial"/>
              </w:rPr>
              <w:t>se obrigam</w:t>
            </w:r>
            <w:r w:rsidRPr="0005718F">
              <w:rPr>
                <w:rFonts w:ascii="Arial" w:hAnsi="Arial" w:cs="Arial"/>
              </w:rPr>
              <w:t xml:space="preserve"> a descontar do salário de todos os seus empregados representados pelo sindicato profissional convenente, as mensalidades e contribuições sindicais, aprovadas com base em decisão dos trabalhadores da categoria, tomada em assembl</w:t>
            </w:r>
            <w:r>
              <w:rPr>
                <w:rFonts w:ascii="Arial" w:hAnsi="Arial" w:cs="Arial"/>
              </w:rPr>
              <w:t>e</w:t>
            </w:r>
            <w:r w:rsidRPr="0005718F">
              <w:rPr>
                <w:rFonts w:ascii="Arial" w:hAnsi="Arial" w:cs="Arial"/>
              </w:rPr>
              <w:t>ia geral</w:t>
            </w:r>
            <w:r>
              <w:rPr>
                <w:rFonts w:ascii="Arial" w:hAnsi="Arial" w:cs="Arial"/>
              </w:rPr>
              <w:t xml:space="preserve"> extraordinária, realizada em 16/06/2018</w:t>
            </w:r>
            <w:r w:rsidRPr="0005718F">
              <w:rPr>
                <w:rFonts w:ascii="Arial" w:hAnsi="Arial" w:cs="Arial"/>
              </w:rPr>
              <w:t xml:space="preserve"> para AUTORIZAR às empregadoras descontarem mensalmente da remuneração de cada empregado o valor de </w:t>
            </w:r>
            <w:r w:rsidRPr="00D65B8F">
              <w:rPr>
                <w:rFonts w:ascii="Arial" w:hAnsi="Arial" w:cs="Arial"/>
                <w:highlight w:val="yellow"/>
              </w:rPr>
              <w:t>R$ 8,00</w:t>
            </w:r>
            <w:r w:rsidRPr="0005718F">
              <w:rPr>
                <w:rFonts w:ascii="Arial" w:hAnsi="Arial" w:cs="Arial"/>
              </w:rPr>
              <w:t xml:space="preserve"> (oito reais), a t</w:t>
            </w:r>
            <w:r w:rsidR="00AA3CB9">
              <w:rPr>
                <w:rFonts w:ascii="Arial" w:hAnsi="Arial" w:cs="Arial"/>
              </w:rPr>
              <w:t>í</w:t>
            </w:r>
            <w:r w:rsidRPr="0005718F">
              <w:rPr>
                <w:rFonts w:ascii="Arial" w:hAnsi="Arial" w:cs="Arial"/>
              </w:rPr>
              <w:t>tulo de contribuição para custeio do sistema confederativo, em benef</w:t>
            </w:r>
            <w:r w:rsidR="00AA3CB9">
              <w:rPr>
                <w:rFonts w:ascii="Arial" w:hAnsi="Arial" w:cs="Arial"/>
              </w:rPr>
              <w:t>í</w:t>
            </w:r>
            <w:r w:rsidRPr="0005718F">
              <w:rPr>
                <w:rFonts w:ascii="Arial" w:hAnsi="Arial" w:cs="Arial"/>
              </w:rPr>
              <w:t xml:space="preserve">cio do sindicato dos trabalhadores, aprovando, ainda, o </w:t>
            </w:r>
            <w:r w:rsidRPr="00D65B8F">
              <w:rPr>
                <w:rFonts w:ascii="Arial" w:hAnsi="Arial" w:cs="Arial"/>
              </w:rPr>
              <w:t>DIREITO À OPOSIÇÃO aos descontos dos não presentes à assembl</w:t>
            </w:r>
            <w:r w:rsidR="00AA3CB9" w:rsidRPr="00D65B8F">
              <w:rPr>
                <w:rFonts w:ascii="Arial" w:hAnsi="Arial" w:cs="Arial"/>
              </w:rPr>
              <w:t>e</w:t>
            </w:r>
            <w:r w:rsidRPr="00D65B8F">
              <w:rPr>
                <w:rFonts w:ascii="Arial" w:hAnsi="Arial" w:cs="Arial"/>
              </w:rPr>
              <w:t>ia</w:t>
            </w:r>
            <w:r w:rsidRPr="0005718F">
              <w:rPr>
                <w:rFonts w:ascii="Arial" w:hAnsi="Arial" w:cs="Arial"/>
              </w:rPr>
              <w:t>, através de manifestação, por escrito, através de correspondência protocolada junto ao SINDCON-BA, no prazo de 20 (vinte) dias, a contar da data do protocolo de pedido de registro da presente Convenção Coletiva de Trabalho no sistema mediador do Ministério do Trabalho e Emprego.</w:t>
            </w:r>
          </w:p>
          <w:p w:rsidR="00E229AB" w:rsidRPr="0005718F" w:rsidRDefault="00E229AB" w:rsidP="00E229AB">
            <w:pPr>
              <w:adjustRightInd w:val="0"/>
              <w:rPr>
                <w:rFonts w:ascii="Arial" w:hAnsi="Arial" w:cs="Arial"/>
              </w:rPr>
            </w:pPr>
          </w:p>
          <w:p w:rsidR="00E229AB" w:rsidRPr="0005718F" w:rsidRDefault="00E229AB" w:rsidP="00E229AB">
            <w:pPr>
              <w:adjustRightInd w:val="0"/>
              <w:rPr>
                <w:rFonts w:ascii="Arial" w:hAnsi="Arial" w:cs="Arial"/>
              </w:rPr>
            </w:pPr>
            <w:r w:rsidRPr="00F0277C">
              <w:rPr>
                <w:rFonts w:ascii="Arial" w:hAnsi="Arial" w:cs="Arial"/>
                <w:b/>
              </w:rPr>
              <w:t>27.1</w:t>
            </w:r>
            <w:r w:rsidRPr="0005718F">
              <w:rPr>
                <w:rFonts w:ascii="Arial" w:hAnsi="Arial" w:cs="Arial"/>
              </w:rPr>
              <w:t xml:space="preserve"> O valor da contribuição deverá ser recolhido pelas empresas mensalmente ao </w:t>
            </w:r>
            <w:r w:rsidRPr="0005718F">
              <w:rPr>
                <w:rFonts w:ascii="Arial" w:hAnsi="Arial" w:cs="Arial"/>
                <w:b/>
              </w:rPr>
              <w:t>SINDCON/BA</w:t>
            </w:r>
            <w:r w:rsidRPr="0005718F">
              <w:rPr>
                <w:rFonts w:ascii="Arial" w:hAnsi="Arial" w:cs="Arial"/>
              </w:rPr>
              <w:t xml:space="preserve">, através de deposito em conta corrente Agencia 0064 Operação 03 Conta 3609-2 e enviara as RAIS e relação dos contribuintes para o </w:t>
            </w:r>
            <w:r w:rsidRPr="0005718F">
              <w:rPr>
                <w:rFonts w:ascii="Arial" w:hAnsi="Arial" w:cs="Arial"/>
                <w:b/>
              </w:rPr>
              <w:t>SINDCON/BA</w:t>
            </w:r>
            <w:r w:rsidRPr="0005718F">
              <w:rPr>
                <w:rFonts w:ascii="Arial" w:hAnsi="Arial" w:cs="Arial"/>
              </w:rPr>
              <w:t>, ou de boleto bancário enviado pelo sindicato laboral, no prazo de 05 (cinco) dias após a data da efetivação do desconto.</w:t>
            </w:r>
          </w:p>
          <w:p w:rsidR="00E229AB" w:rsidRPr="0005718F" w:rsidRDefault="00E229AB" w:rsidP="00E229AB">
            <w:pPr>
              <w:adjustRightInd w:val="0"/>
              <w:rPr>
                <w:rFonts w:ascii="Arial" w:hAnsi="Arial" w:cs="Arial"/>
              </w:rPr>
            </w:pPr>
          </w:p>
          <w:p w:rsidR="00E229AB" w:rsidRPr="0005718F" w:rsidRDefault="00E229AB" w:rsidP="00E229AB">
            <w:pPr>
              <w:adjustRightInd w:val="0"/>
              <w:rPr>
                <w:rFonts w:ascii="Arial" w:hAnsi="Arial" w:cs="Arial"/>
              </w:rPr>
            </w:pPr>
            <w:r w:rsidRPr="00F0277C">
              <w:rPr>
                <w:rFonts w:ascii="Arial" w:hAnsi="Arial" w:cs="Arial"/>
                <w:b/>
              </w:rPr>
              <w:t>27.2</w:t>
            </w:r>
            <w:r w:rsidRPr="0005718F">
              <w:rPr>
                <w:rFonts w:ascii="Arial" w:hAnsi="Arial" w:cs="Arial"/>
              </w:rPr>
              <w:t xml:space="preserve"> A empresa que não realizar o desconto ou o recolhimento estabelecido nesta cláusula nos prazos definidos para sua efetivação, arcará com o pagamento do respectivo valor, com juros de mora de 1% ao mês mais multa de 2,0% (dois por cento), sobre o valor corrigido. </w:t>
            </w:r>
          </w:p>
          <w:p w:rsidR="00E229AB" w:rsidRPr="00F0277C" w:rsidRDefault="00E229AB" w:rsidP="00E229AB">
            <w:pPr>
              <w:adjustRightInd w:val="0"/>
              <w:rPr>
                <w:rFonts w:ascii="Arial" w:hAnsi="Arial" w:cs="Arial"/>
              </w:rPr>
            </w:pPr>
            <w:r w:rsidRPr="00F0277C">
              <w:rPr>
                <w:rFonts w:ascii="Arial" w:hAnsi="Arial" w:cs="Arial"/>
                <w:b/>
              </w:rPr>
              <w:lastRenderedPageBreak/>
              <w:t>27.3</w:t>
            </w:r>
            <w:r w:rsidRPr="0005718F">
              <w:rPr>
                <w:rFonts w:ascii="Arial" w:hAnsi="Arial" w:cs="Arial"/>
              </w:rPr>
              <w:t xml:space="preserve"> Fica vedada a participação e/ou interferência das empresas nas decisões dos trabalhadores quanto à oposição aos descontos.</w:t>
            </w:r>
          </w:p>
        </w:tc>
        <w:tc>
          <w:tcPr>
            <w:tcW w:w="5528" w:type="dxa"/>
          </w:tcPr>
          <w:p w:rsidR="00E229AB" w:rsidRDefault="00D65B8F" w:rsidP="00E229AB">
            <w:pPr>
              <w:rPr>
                <w:rFonts w:ascii="Arial" w:hAnsi="Arial" w:cs="Arial"/>
                <w:sz w:val="20"/>
                <w:szCs w:val="20"/>
              </w:rPr>
            </w:pPr>
            <w:r>
              <w:rPr>
                <w:rFonts w:ascii="Arial" w:hAnsi="Arial" w:cs="Arial"/>
                <w:sz w:val="20"/>
                <w:szCs w:val="20"/>
              </w:rPr>
              <w:lastRenderedPageBreak/>
              <w:t>Idêntico.</w:t>
            </w: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Default="0002472C" w:rsidP="00E229AB">
            <w:pPr>
              <w:rPr>
                <w:rFonts w:ascii="Arial" w:hAnsi="Arial" w:cs="Arial"/>
                <w:sz w:val="20"/>
                <w:szCs w:val="20"/>
              </w:rPr>
            </w:pPr>
          </w:p>
          <w:p w:rsidR="0002472C" w:rsidRPr="00985216" w:rsidRDefault="0002472C" w:rsidP="00E229AB">
            <w:pPr>
              <w:rPr>
                <w:rFonts w:ascii="Arial" w:hAnsi="Arial" w:cs="Arial"/>
                <w:sz w:val="20"/>
                <w:szCs w:val="20"/>
              </w:rPr>
            </w:pPr>
          </w:p>
        </w:tc>
        <w:tc>
          <w:tcPr>
            <w:tcW w:w="3260" w:type="dxa"/>
          </w:tcPr>
          <w:p w:rsidR="00E229AB" w:rsidRPr="00985216" w:rsidRDefault="00E229AB" w:rsidP="00E229AB">
            <w:pPr>
              <w:rPr>
                <w:rFonts w:ascii="Arial" w:hAnsi="Arial" w:cs="Arial"/>
                <w:sz w:val="20"/>
                <w:szCs w:val="20"/>
              </w:rPr>
            </w:pPr>
          </w:p>
        </w:tc>
      </w:tr>
      <w:tr w:rsidR="00E229AB" w:rsidRPr="00985216" w:rsidTr="0075750C">
        <w:tc>
          <w:tcPr>
            <w:tcW w:w="6516" w:type="dxa"/>
          </w:tcPr>
          <w:p w:rsidR="00E229AB" w:rsidRPr="008D461A" w:rsidRDefault="00E229AB" w:rsidP="00E229AB">
            <w:pPr>
              <w:rPr>
                <w:rFonts w:ascii="Arial" w:hAnsi="Arial" w:cs="Arial"/>
                <w:b/>
                <w:sz w:val="18"/>
                <w:szCs w:val="18"/>
              </w:rPr>
            </w:pPr>
            <w:r w:rsidRPr="008D461A">
              <w:rPr>
                <w:rFonts w:ascii="Arial" w:hAnsi="Arial" w:cs="Arial"/>
                <w:b/>
                <w:sz w:val="18"/>
                <w:szCs w:val="18"/>
              </w:rPr>
              <w:t>CLÁUSULA VIGÉSIMA OITAVA - IMPOSTO SINDICAL</w:t>
            </w:r>
          </w:p>
        </w:tc>
        <w:tc>
          <w:tcPr>
            <w:tcW w:w="5528" w:type="dxa"/>
          </w:tcPr>
          <w:p w:rsidR="00E229AB" w:rsidRPr="008D461A" w:rsidRDefault="00E229AB" w:rsidP="00E229AB">
            <w:pPr>
              <w:rPr>
                <w:rFonts w:ascii="Arial" w:hAnsi="Arial" w:cs="Arial"/>
                <w:b/>
                <w:sz w:val="18"/>
                <w:szCs w:val="18"/>
              </w:rPr>
            </w:pPr>
            <w:r w:rsidRPr="008D461A">
              <w:rPr>
                <w:rFonts w:ascii="Arial" w:hAnsi="Arial" w:cs="Arial"/>
                <w:b/>
                <w:sz w:val="18"/>
                <w:szCs w:val="18"/>
              </w:rPr>
              <w:t>CLÁUSULA 30 - IMPOSTO SINDICAL</w:t>
            </w:r>
          </w:p>
        </w:tc>
        <w:tc>
          <w:tcPr>
            <w:tcW w:w="3260" w:type="dxa"/>
          </w:tcPr>
          <w:p w:rsidR="00E229AB" w:rsidRPr="00985216" w:rsidRDefault="00E229AB" w:rsidP="00E229AB">
            <w:pPr>
              <w:jc w:val="left"/>
              <w:rPr>
                <w:rFonts w:ascii="Arial" w:hAnsi="Arial" w:cs="Arial"/>
                <w:b/>
                <w:sz w:val="20"/>
                <w:szCs w:val="20"/>
              </w:rPr>
            </w:pPr>
          </w:p>
        </w:tc>
      </w:tr>
      <w:tr w:rsidR="00E229AB" w:rsidRPr="00985216" w:rsidTr="0075750C">
        <w:tc>
          <w:tcPr>
            <w:tcW w:w="6516" w:type="dxa"/>
          </w:tcPr>
          <w:p w:rsidR="00E229AB" w:rsidRPr="0005718F" w:rsidRDefault="00E229AB" w:rsidP="00E229AB">
            <w:pPr>
              <w:rPr>
                <w:rFonts w:ascii="Arial" w:hAnsi="Arial" w:cs="Arial"/>
              </w:rPr>
            </w:pPr>
            <w:r w:rsidRPr="0005718F">
              <w:rPr>
                <w:rFonts w:ascii="Arial" w:hAnsi="Arial" w:cs="Arial"/>
              </w:rPr>
              <w:t xml:space="preserve">Com base nos </w:t>
            </w:r>
            <w:proofErr w:type="spellStart"/>
            <w:r w:rsidRPr="0005718F">
              <w:rPr>
                <w:rFonts w:ascii="Arial" w:hAnsi="Arial" w:cs="Arial"/>
              </w:rPr>
              <w:t>arts</w:t>
            </w:r>
            <w:proofErr w:type="spellEnd"/>
            <w:r w:rsidRPr="0005718F">
              <w:rPr>
                <w:rFonts w:ascii="Arial" w:hAnsi="Arial" w:cs="Arial"/>
              </w:rPr>
              <w:t xml:space="preserve">. 578 a 591 da Consolidação das Leis do Trabalho e da Portaria nº. 488 de 23 de novembro de 2005 do Ministério do Trabalho, ficam as empresas empregadoras de todos os trabalhadores abrangidos por esta convenção, a fazer o desconto e repassar ao SINDCON-BA através de guias GRCSU emitidas por este ou, em caso de utilizar outros mecanismos, informar o CÓDIGO SINDICAL desta entidade </w:t>
            </w:r>
            <w:r>
              <w:rPr>
                <w:rFonts w:ascii="Arial" w:hAnsi="Arial" w:cs="Arial"/>
              </w:rPr>
              <w:t>n</w:t>
            </w:r>
            <w:r w:rsidRPr="0005718F">
              <w:rPr>
                <w:rFonts w:ascii="Arial" w:hAnsi="Arial" w:cs="Arial"/>
              </w:rPr>
              <w:t>º. 005.811.04454-9</w:t>
            </w:r>
          </w:p>
          <w:p w:rsidR="00E229AB" w:rsidRPr="00E33A2D" w:rsidRDefault="00E229AB" w:rsidP="00E229AB">
            <w:pPr>
              <w:rPr>
                <w:rFonts w:ascii="Arial" w:hAnsi="Arial" w:cs="Arial"/>
              </w:rPr>
            </w:pPr>
            <w:r w:rsidRPr="0005718F">
              <w:rPr>
                <w:rFonts w:ascii="Arial" w:hAnsi="Arial" w:cs="Arial"/>
              </w:rPr>
              <w:t>As empresas deverão no prazo de 15 dias remeterem ao sindicato laboral, c</w:t>
            </w:r>
            <w:r>
              <w:rPr>
                <w:rFonts w:ascii="Arial" w:hAnsi="Arial" w:cs="Arial"/>
              </w:rPr>
              <w:t>ó</w:t>
            </w:r>
            <w:r w:rsidRPr="0005718F">
              <w:rPr>
                <w:rFonts w:ascii="Arial" w:hAnsi="Arial" w:cs="Arial"/>
              </w:rPr>
              <w:t>pia da GRCSU paga acompanhada da relação dos empregados.</w:t>
            </w:r>
          </w:p>
        </w:tc>
        <w:tc>
          <w:tcPr>
            <w:tcW w:w="5528" w:type="dxa"/>
          </w:tcPr>
          <w:p w:rsidR="00E229AB" w:rsidRPr="00985216" w:rsidRDefault="0002472C" w:rsidP="00E229AB">
            <w:pPr>
              <w:rPr>
                <w:rFonts w:ascii="Arial" w:hAnsi="Arial" w:cs="Arial"/>
                <w:sz w:val="20"/>
                <w:szCs w:val="20"/>
              </w:rPr>
            </w:pPr>
            <w:r>
              <w:rPr>
                <w:rFonts w:ascii="Arial" w:hAnsi="Arial" w:cs="Arial"/>
                <w:sz w:val="20"/>
                <w:szCs w:val="20"/>
              </w:rPr>
              <w:t>Idêntico.</w:t>
            </w:r>
          </w:p>
        </w:tc>
        <w:tc>
          <w:tcPr>
            <w:tcW w:w="3260" w:type="dxa"/>
          </w:tcPr>
          <w:p w:rsidR="00E229AB" w:rsidRPr="00985216" w:rsidRDefault="0002472C" w:rsidP="00E229AB">
            <w:pPr>
              <w:rPr>
                <w:rFonts w:ascii="Arial" w:hAnsi="Arial" w:cs="Arial"/>
                <w:sz w:val="20"/>
                <w:szCs w:val="20"/>
              </w:rPr>
            </w:pPr>
            <w:r>
              <w:rPr>
                <w:rFonts w:ascii="Arial" w:hAnsi="Arial" w:cs="Arial"/>
                <w:sz w:val="20"/>
                <w:szCs w:val="20"/>
              </w:rPr>
              <w:t>A Lei nº 13.467, de 13 de julho de 2017, tornou facultativa o pagamento dessa contribuição, o desconto em folha de pagamento somente poderá ser feito com a manifestação expressa do trabalhador.</w:t>
            </w:r>
          </w:p>
        </w:tc>
      </w:tr>
      <w:tr w:rsidR="00E229AB" w:rsidRPr="00985216" w:rsidTr="0075750C">
        <w:tc>
          <w:tcPr>
            <w:tcW w:w="6516"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VIGÉSIMA NONA - DIA DO PROFISSIONAL DE CONSÓRCIO</w:t>
            </w:r>
          </w:p>
        </w:tc>
        <w:tc>
          <w:tcPr>
            <w:tcW w:w="5528"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31- DIA DO PROFISSIONAL DE CONSÓRCIO</w:t>
            </w:r>
          </w:p>
        </w:tc>
        <w:tc>
          <w:tcPr>
            <w:tcW w:w="3260" w:type="dxa"/>
          </w:tcPr>
          <w:p w:rsidR="00E229AB" w:rsidRPr="00985216" w:rsidRDefault="00E229AB" w:rsidP="00E229AB">
            <w:pPr>
              <w:jc w:val="left"/>
              <w:rPr>
                <w:rFonts w:ascii="Arial" w:hAnsi="Arial" w:cs="Arial"/>
                <w:b/>
                <w:sz w:val="20"/>
                <w:szCs w:val="20"/>
              </w:rPr>
            </w:pPr>
          </w:p>
        </w:tc>
      </w:tr>
      <w:tr w:rsidR="00E229AB" w:rsidRPr="00985216" w:rsidTr="0075750C">
        <w:tc>
          <w:tcPr>
            <w:tcW w:w="6516" w:type="dxa"/>
          </w:tcPr>
          <w:p w:rsidR="00E229AB" w:rsidRPr="00E33A2D" w:rsidRDefault="00E229AB" w:rsidP="00E229AB">
            <w:pPr>
              <w:autoSpaceDE w:val="0"/>
              <w:autoSpaceDN w:val="0"/>
              <w:adjustRightInd w:val="0"/>
              <w:rPr>
                <w:rFonts w:ascii="Arial" w:hAnsi="Arial" w:cs="Arial"/>
              </w:rPr>
            </w:pPr>
            <w:r w:rsidRPr="0005718F">
              <w:rPr>
                <w:rFonts w:ascii="Arial" w:hAnsi="Arial" w:cs="Arial"/>
              </w:rPr>
              <w:t>O dia do profissional de consórcio - 9 de outubro -</w:t>
            </w:r>
            <w:r w:rsidRPr="0005718F">
              <w:rPr>
                <w:rFonts w:ascii="Arial" w:hAnsi="Arial" w:cs="Arial"/>
                <w:b/>
              </w:rPr>
              <w:t xml:space="preserve"> </w:t>
            </w:r>
            <w:r w:rsidRPr="0005718F">
              <w:rPr>
                <w:rFonts w:ascii="Arial" w:hAnsi="Arial" w:cs="Arial"/>
              </w:rPr>
              <w:t>será comemorado no dia 19 de outubro de 2015, sem expediente.</w:t>
            </w:r>
          </w:p>
        </w:tc>
        <w:tc>
          <w:tcPr>
            <w:tcW w:w="5528" w:type="dxa"/>
          </w:tcPr>
          <w:p w:rsidR="00E229AB" w:rsidRPr="00985216" w:rsidRDefault="00D878D8" w:rsidP="00E229AB">
            <w:pPr>
              <w:rPr>
                <w:rFonts w:ascii="Arial" w:hAnsi="Arial" w:cs="Arial"/>
                <w:sz w:val="20"/>
                <w:szCs w:val="20"/>
              </w:rPr>
            </w:pPr>
            <w:r>
              <w:rPr>
                <w:rFonts w:ascii="Arial" w:hAnsi="Arial" w:cs="Arial"/>
                <w:sz w:val="20"/>
                <w:szCs w:val="20"/>
              </w:rPr>
              <w:t>Mesmo teor.</w:t>
            </w:r>
          </w:p>
        </w:tc>
        <w:tc>
          <w:tcPr>
            <w:tcW w:w="3260" w:type="dxa"/>
          </w:tcPr>
          <w:p w:rsidR="00E229AB" w:rsidRPr="00985216" w:rsidRDefault="00E229AB" w:rsidP="00E229AB">
            <w:pPr>
              <w:rPr>
                <w:rFonts w:ascii="Arial" w:hAnsi="Arial" w:cs="Arial"/>
                <w:sz w:val="20"/>
                <w:szCs w:val="20"/>
              </w:rPr>
            </w:pPr>
          </w:p>
        </w:tc>
      </w:tr>
      <w:tr w:rsidR="00E229AB" w:rsidRPr="00985216" w:rsidTr="0075750C">
        <w:tc>
          <w:tcPr>
            <w:tcW w:w="6516"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TRIGÉSIMA - MULTA</w:t>
            </w:r>
          </w:p>
        </w:tc>
        <w:tc>
          <w:tcPr>
            <w:tcW w:w="5528" w:type="dxa"/>
          </w:tcPr>
          <w:p w:rsidR="00E229AB" w:rsidRPr="008D461A" w:rsidRDefault="00E229AB" w:rsidP="00E229AB">
            <w:pPr>
              <w:jc w:val="left"/>
              <w:rPr>
                <w:rFonts w:ascii="Arial" w:hAnsi="Arial" w:cs="Arial"/>
                <w:b/>
                <w:sz w:val="18"/>
                <w:szCs w:val="18"/>
              </w:rPr>
            </w:pPr>
            <w:r w:rsidRPr="008D461A">
              <w:rPr>
                <w:rFonts w:ascii="Arial" w:hAnsi="Arial" w:cs="Arial"/>
                <w:b/>
                <w:sz w:val="18"/>
                <w:szCs w:val="18"/>
              </w:rPr>
              <w:t>CLÁUSULA 32 - MULTA</w:t>
            </w:r>
          </w:p>
        </w:tc>
        <w:tc>
          <w:tcPr>
            <w:tcW w:w="3260" w:type="dxa"/>
          </w:tcPr>
          <w:p w:rsidR="00E229AB" w:rsidRPr="00985216" w:rsidRDefault="00E229AB" w:rsidP="00E229AB">
            <w:pPr>
              <w:jc w:val="left"/>
              <w:rPr>
                <w:rFonts w:ascii="Arial" w:hAnsi="Arial" w:cs="Arial"/>
                <w:b/>
                <w:sz w:val="20"/>
                <w:szCs w:val="20"/>
              </w:rPr>
            </w:pPr>
          </w:p>
        </w:tc>
      </w:tr>
      <w:tr w:rsidR="00E229AB" w:rsidRPr="00985216" w:rsidTr="0075750C">
        <w:tc>
          <w:tcPr>
            <w:tcW w:w="6516" w:type="dxa"/>
          </w:tcPr>
          <w:p w:rsidR="00E229AB" w:rsidRPr="00356B2C" w:rsidRDefault="00E229AB" w:rsidP="00E229AB">
            <w:pPr>
              <w:rPr>
                <w:rFonts w:ascii="Arial" w:hAnsi="Arial" w:cs="Arial"/>
              </w:rPr>
            </w:pPr>
            <w:r w:rsidRPr="00356B2C">
              <w:rPr>
                <w:rFonts w:ascii="Arial" w:hAnsi="Arial" w:cs="Arial"/>
              </w:rPr>
              <w:t>Fica estabelecida multa para quaisquer das partes convenentes no valor de 3% (três por cento) do piso normativo previsto nesta convenção, por infração de qualquer cláusula da presente Convenção Coletiva, e por trabalhador abrangido, exceto para aquelas para as quais já estiver prevista sanção especifica, salvo tratando-se de cláusula que se cumpra em único ato.</w:t>
            </w:r>
          </w:p>
          <w:p w:rsidR="00E229AB" w:rsidRPr="00356B2C" w:rsidRDefault="00E229AB" w:rsidP="00E229AB">
            <w:pPr>
              <w:rPr>
                <w:rFonts w:ascii="Arial" w:hAnsi="Arial" w:cs="Arial"/>
              </w:rPr>
            </w:pPr>
            <w:r w:rsidRPr="00356B2C">
              <w:rPr>
                <w:rFonts w:ascii="Arial" w:hAnsi="Arial" w:cs="Arial"/>
              </w:rPr>
              <w:t>O valor da referida multa reverterá em favor da parte prejudicada.</w:t>
            </w:r>
          </w:p>
          <w:p w:rsidR="00E229AB" w:rsidRPr="0075750C" w:rsidRDefault="00E229AB" w:rsidP="00E229AB">
            <w:pPr>
              <w:rPr>
                <w:rFonts w:ascii="Arial" w:hAnsi="Arial" w:cs="Arial"/>
              </w:rPr>
            </w:pPr>
            <w:r w:rsidRPr="00356B2C">
              <w:rPr>
                <w:rFonts w:ascii="Arial" w:hAnsi="Arial" w:cs="Arial"/>
              </w:rPr>
              <w:t>Em caso d</w:t>
            </w:r>
            <w:r>
              <w:rPr>
                <w:rFonts w:ascii="Arial" w:hAnsi="Arial" w:cs="Arial"/>
              </w:rPr>
              <w:t xml:space="preserve">e </w:t>
            </w:r>
            <w:r w:rsidRPr="00356B2C">
              <w:rPr>
                <w:rFonts w:ascii="Arial" w:hAnsi="Arial" w:cs="Arial"/>
              </w:rPr>
              <w:t>a questão estar sendo discutida em juízo, a multa não será devida</w:t>
            </w:r>
            <w:r>
              <w:rPr>
                <w:rFonts w:ascii="Arial" w:hAnsi="Arial" w:cs="Arial"/>
              </w:rPr>
              <w:t>.</w:t>
            </w:r>
          </w:p>
        </w:tc>
        <w:tc>
          <w:tcPr>
            <w:tcW w:w="5528" w:type="dxa"/>
          </w:tcPr>
          <w:p w:rsidR="00E229AB" w:rsidRPr="00985216" w:rsidRDefault="00E229AB" w:rsidP="00E229AB">
            <w:pPr>
              <w:rPr>
                <w:rFonts w:ascii="Arial" w:hAnsi="Arial" w:cs="Arial"/>
                <w:sz w:val="20"/>
                <w:szCs w:val="20"/>
              </w:rPr>
            </w:pPr>
            <w:r w:rsidRPr="00985216">
              <w:rPr>
                <w:rFonts w:ascii="Arial" w:hAnsi="Arial" w:cs="Arial"/>
                <w:sz w:val="20"/>
                <w:szCs w:val="20"/>
              </w:rPr>
              <w:t>Idêntico.</w:t>
            </w:r>
          </w:p>
          <w:p w:rsidR="00E229AB" w:rsidRPr="00985216" w:rsidRDefault="00E229AB" w:rsidP="00E229AB">
            <w:pPr>
              <w:rPr>
                <w:rFonts w:ascii="Arial" w:hAnsi="Arial" w:cs="Arial"/>
                <w:sz w:val="20"/>
                <w:szCs w:val="20"/>
              </w:rPr>
            </w:pPr>
          </w:p>
          <w:p w:rsidR="00E229AB" w:rsidRPr="00EA24FC" w:rsidRDefault="00E229AB" w:rsidP="00E229AB">
            <w:pPr>
              <w:rPr>
                <w:rFonts w:ascii="Arial" w:hAnsi="Arial" w:cs="Arial"/>
                <w:sz w:val="20"/>
                <w:szCs w:val="20"/>
              </w:rPr>
            </w:pPr>
          </w:p>
          <w:p w:rsidR="00E229AB" w:rsidRPr="00985216" w:rsidRDefault="00E229AB" w:rsidP="00D878D8">
            <w:pPr>
              <w:rPr>
                <w:rFonts w:ascii="Arial" w:hAnsi="Arial" w:cs="Arial"/>
                <w:sz w:val="20"/>
                <w:szCs w:val="20"/>
              </w:rPr>
            </w:pPr>
          </w:p>
        </w:tc>
        <w:tc>
          <w:tcPr>
            <w:tcW w:w="3260" w:type="dxa"/>
          </w:tcPr>
          <w:p w:rsidR="00E229AB" w:rsidRPr="00985216" w:rsidRDefault="00E229AB" w:rsidP="00E229AB">
            <w:pPr>
              <w:rPr>
                <w:rFonts w:ascii="Arial" w:hAnsi="Arial" w:cs="Arial"/>
                <w:sz w:val="20"/>
                <w:szCs w:val="20"/>
              </w:rPr>
            </w:pPr>
          </w:p>
        </w:tc>
      </w:tr>
      <w:tr w:rsidR="00E229AB" w:rsidRPr="00985216" w:rsidTr="0075750C">
        <w:tc>
          <w:tcPr>
            <w:tcW w:w="6516" w:type="dxa"/>
          </w:tcPr>
          <w:p w:rsidR="00E229AB" w:rsidRPr="000D620D" w:rsidRDefault="00E229AB" w:rsidP="00E229AB">
            <w:pPr>
              <w:rPr>
                <w:rFonts w:ascii="Arial" w:hAnsi="Arial" w:cs="Arial"/>
                <w:b/>
                <w:bCs/>
                <w:sz w:val="18"/>
                <w:szCs w:val="18"/>
              </w:rPr>
            </w:pPr>
            <w:r w:rsidRPr="000D620D">
              <w:rPr>
                <w:rFonts w:ascii="Arial" w:hAnsi="Arial" w:cs="Arial"/>
                <w:b/>
                <w:bCs/>
                <w:sz w:val="18"/>
                <w:szCs w:val="18"/>
              </w:rPr>
              <w:t>CLÁUSULA TRIGÉSIMA PRIMEIRA - DIVULGAÇÃO DA CCT</w:t>
            </w:r>
          </w:p>
        </w:tc>
        <w:tc>
          <w:tcPr>
            <w:tcW w:w="5528" w:type="dxa"/>
          </w:tcPr>
          <w:p w:rsidR="00E229AB" w:rsidRPr="008D461A" w:rsidRDefault="00E229AB" w:rsidP="00E229AB">
            <w:pPr>
              <w:rPr>
                <w:rFonts w:ascii="Arial" w:hAnsi="Arial" w:cs="Arial"/>
                <w:b/>
                <w:sz w:val="18"/>
                <w:szCs w:val="18"/>
              </w:rPr>
            </w:pPr>
            <w:r w:rsidRPr="008D461A">
              <w:rPr>
                <w:rFonts w:ascii="Arial" w:hAnsi="Arial" w:cs="Arial"/>
                <w:b/>
                <w:sz w:val="18"/>
                <w:szCs w:val="18"/>
              </w:rPr>
              <w:t>CLÁUSULA 33 - DIVULGAÇÃO DA CCT</w:t>
            </w:r>
          </w:p>
        </w:tc>
        <w:tc>
          <w:tcPr>
            <w:tcW w:w="3260" w:type="dxa"/>
          </w:tcPr>
          <w:p w:rsidR="00E229AB" w:rsidRPr="00985216" w:rsidRDefault="00E229AB" w:rsidP="00E229AB">
            <w:pPr>
              <w:rPr>
                <w:rFonts w:ascii="Arial" w:hAnsi="Arial" w:cs="Arial"/>
                <w:b/>
                <w:sz w:val="20"/>
                <w:szCs w:val="20"/>
              </w:rPr>
            </w:pPr>
          </w:p>
        </w:tc>
      </w:tr>
      <w:tr w:rsidR="00E229AB" w:rsidRPr="00985216" w:rsidTr="0075750C">
        <w:tc>
          <w:tcPr>
            <w:tcW w:w="6516" w:type="dxa"/>
          </w:tcPr>
          <w:p w:rsidR="00E229AB" w:rsidRPr="008E341B" w:rsidRDefault="00E229AB" w:rsidP="00E229AB">
            <w:pPr>
              <w:rPr>
                <w:rFonts w:ascii="Arial" w:hAnsi="Arial" w:cs="Arial"/>
              </w:rPr>
            </w:pPr>
            <w:r w:rsidRPr="0005718F">
              <w:rPr>
                <w:rFonts w:ascii="Arial" w:hAnsi="Arial" w:cs="Arial"/>
              </w:rPr>
              <w:t xml:space="preserve">Fica o </w:t>
            </w:r>
            <w:r w:rsidRPr="00292659">
              <w:rPr>
                <w:rFonts w:ascii="Arial" w:hAnsi="Arial" w:cs="Arial"/>
              </w:rPr>
              <w:t>SINDCON/BA</w:t>
            </w:r>
            <w:r w:rsidRPr="0005718F">
              <w:rPr>
                <w:rFonts w:ascii="Arial" w:hAnsi="Arial" w:cs="Arial"/>
              </w:rPr>
              <w:t xml:space="preserve"> responsável pela divulgação deste Convenção Coletiva de Trabalho aos empregados das empresas, para o devido cumprimento.</w:t>
            </w:r>
          </w:p>
        </w:tc>
        <w:tc>
          <w:tcPr>
            <w:tcW w:w="5528" w:type="dxa"/>
          </w:tcPr>
          <w:p w:rsidR="00E229AB" w:rsidRPr="00985216" w:rsidRDefault="00B606E5" w:rsidP="00E229AB">
            <w:pPr>
              <w:rPr>
                <w:rFonts w:ascii="Arial" w:hAnsi="Arial" w:cs="Arial"/>
                <w:sz w:val="20"/>
                <w:szCs w:val="20"/>
              </w:rPr>
            </w:pPr>
            <w:r>
              <w:rPr>
                <w:rFonts w:ascii="Arial" w:hAnsi="Arial" w:cs="Arial"/>
                <w:sz w:val="20"/>
                <w:szCs w:val="20"/>
              </w:rPr>
              <w:t>Idêntico.</w:t>
            </w:r>
          </w:p>
        </w:tc>
        <w:tc>
          <w:tcPr>
            <w:tcW w:w="3260" w:type="dxa"/>
          </w:tcPr>
          <w:p w:rsidR="00E229AB" w:rsidRPr="00985216" w:rsidRDefault="00E229AB" w:rsidP="00E229AB">
            <w:pPr>
              <w:rPr>
                <w:rFonts w:ascii="Arial" w:hAnsi="Arial" w:cs="Arial"/>
                <w:sz w:val="20"/>
                <w:szCs w:val="20"/>
              </w:rPr>
            </w:pPr>
          </w:p>
        </w:tc>
      </w:tr>
    </w:tbl>
    <w:p w:rsidR="004157A8" w:rsidRPr="00985216" w:rsidRDefault="004157A8" w:rsidP="00CC1CBD">
      <w:pPr>
        <w:ind w:right="5243"/>
        <w:rPr>
          <w:rFonts w:ascii="Arial" w:hAnsi="Arial" w:cs="Arial"/>
          <w:sz w:val="20"/>
          <w:szCs w:val="20"/>
        </w:rPr>
      </w:pPr>
    </w:p>
    <w:sectPr w:rsidR="004157A8" w:rsidRPr="00985216" w:rsidSect="00991066">
      <w:headerReference w:type="default" r:id="rId7"/>
      <w:footerReference w:type="default" r:id="rId8"/>
      <w:pgSz w:w="16838" w:h="11906" w:orient="landscape"/>
      <w:pgMar w:top="709" w:right="968" w:bottom="282" w:left="709" w:header="284"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343" w:rsidRDefault="001E7343" w:rsidP="001E7343">
      <w:r>
        <w:separator/>
      </w:r>
    </w:p>
  </w:endnote>
  <w:endnote w:type="continuationSeparator" w:id="0">
    <w:p w:rsidR="001E7343" w:rsidRDefault="001E7343" w:rsidP="001E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017804"/>
      <w:docPartObj>
        <w:docPartGallery w:val="Page Numbers (Bottom of Page)"/>
        <w:docPartUnique/>
      </w:docPartObj>
    </w:sdtPr>
    <w:sdtEndPr/>
    <w:sdtContent>
      <w:sdt>
        <w:sdtPr>
          <w:id w:val="98381352"/>
          <w:docPartObj>
            <w:docPartGallery w:val="Page Numbers (Top of Page)"/>
            <w:docPartUnique/>
          </w:docPartObj>
        </w:sdtPr>
        <w:sdtEndPr/>
        <w:sdtContent>
          <w:p w:rsidR="00E817D7" w:rsidRDefault="00E817D7" w:rsidP="00E817D7">
            <w:pPr>
              <w:pStyle w:val="Rodap"/>
              <w:jc w:val="center"/>
            </w:pPr>
            <w:r>
              <w:rPr>
                <w:b/>
                <w:bCs/>
                <w:sz w:val="24"/>
                <w:szCs w:val="24"/>
              </w:rPr>
              <w:fldChar w:fldCharType="begin"/>
            </w:r>
            <w:r>
              <w:rPr>
                <w:b/>
                <w:bCs/>
              </w:rPr>
              <w:instrText>PAGE</w:instrText>
            </w:r>
            <w:r>
              <w:rPr>
                <w:b/>
                <w:bCs/>
                <w:sz w:val="24"/>
                <w:szCs w:val="24"/>
              </w:rPr>
              <w:fldChar w:fldCharType="separate"/>
            </w:r>
            <w:r w:rsidR="00991066">
              <w:rPr>
                <w:b/>
                <w:bCs/>
                <w:noProof/>
              </w:rPr>
              <w:t>12</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991066">
              <w:rPr>
                <w:b/>
                <w:bCs/>
                <w:noProof/>
              </w:rPr>
              <w:t>13</w:t>
            </w:r>
            <w:r>
              <w:rPr>
                <w:b/>
                <w:bCs/>
                <w:sz w:val="24"/>
                <w:szCs w:val="24"/>
              </w:rPr>
              <w:fldChar w:fldCharType="end"/>
            </w:r>
          </w:p>
        </w:sdtContent>
      </w:sdt>
    </w:sdtContent>
  </w:sdt>
  <w:p w:rsidR="001E7343" w:rsidRDefault="001E7343" w:rsidP="00BA09F2">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343" w:rsidRDefault="001E7343" w:rsidP="001E7343">
      <w:r>
        <w:separator/>
      </w:r>
    </w:p>
  </w:footnote>
  <w:footnote w:type="continuationSeparator" w:id="0">
    <w:p w:rsidR="001E7343" w:rsidRDefault="001E7343" w:rsidP="001E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9214"/>
      <w:gridCol w:w="3390"/>
    </w:tblGrid>
    <w:tr w:rsidR="00991066" w:rsidTr="00991066">
      <w:tc>
        <w:tcPr>
          <w:tcW w:w="2547" w:type="dxa"/>
        </w:tcPr>
        <w:p w:rsidR="00991066" w:rsidRDefault="00991066" w:rsidP="00991066">
          <w:pPr>
            <w:pStyle w:val="Cabealho"/>
            <w:jc w:val="right"/>
          </w:pPr>
        </w:p>
      </w:tc>
      <w:tc>
        <w:tcPr>
          <w:tcW w:w="9214" w:type="dxa"/>
        </w:tcPr>
        <w:p w:rsidR="00991066" w:rsidRDefault="00991066" w:rsidP="00991066">
          <w:pPr>
            <w:jc w:val="center"/>
            <w:rPr>
              <w:b/>
              <w:sz w:val="32"/>
              <w:szCs w:val="32"/>
            </w:rPr>
          </w:pPr>
          <w:r>
            <w:rPr>
              <w:b/>
              <w:sz w:val="32"/>
              <w:szCs w:val="32"/>
            </w:rPr>
            <w:t>QUADRO COMPARATIVO</w:t>
          </w:r>
        </w:p>
        <w:p w:rsidR="00991066" w:rsidRDefault="00991066" w:rsidP="00991066">
          <w:pPr>
            <w:pStyle w:val="Cabealho"/>
            <w:jc w:val="center"/>
          </w:pPr>
          <w:r>
            <w:rPr>
              <w:b/>
              <w:sz w:val="32"/>
              <w:szCs w:val="32"/>
            </w:rPr>
            <w:t>SINDCON-BA NEGOCIAÇÃO COLETIVA DE TRABALHO 201</w:t>
          </w:r>
          <w:r w:rsidR="00F24271">
            <w:rPr>
              <w:b/>
              <w:sz w:val="32"/>
              <w:szCs w:val="32"/>
            </w:rPr>
            <w:t>8</w:t>
          </w:r>
          <w:r>
            <w:rPr>
              <w:b/>
              <w:sz w:val="32"/>
              <w:szCs w:val="32"/>
            </w:rPr>
            <w:t>/201</w:t>
          </w:r>
          <w:r w:rsidR="00F24271">
            <w:rPr>
              <w:b/>
              <w:sz w:val="32"/>
              <w:szCs w:val="32"/>
            </w:rPr>
            <w:t>9</w:t>
          </w:r>
        </w:p>
      </w:tc>
      <w:tc>
        <w:tcPr>
          <w:tcW w:w="3390" w:type="dxa"/>
        </w:tcPr>
        <w:p w:rsidR="00991066" w:rsidRDefault="00991066" w:rsidP="00991066">
          <w:pPr>
            <w:pStyle w:val="Cabealho"/>
            <w:jc w:val="right"/>
          </w:pPr>
          <w:r>
            <w:rPr>
              <w:noProof/>
            </w:rPr>
            <w:drawing>
              <wp:inline distT="0" distB="0" distL="0" distR="0" wp14:anchorId="5ECC3688" wp14:editId="5B54E0E3">
                <wp:extent cx="1762125" cy="532757"/>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AC_HORIZONTAL_SEM_NOMENCLATURA.png"/>
                        <pic:cNvPicPr/>
                      </pic:nvPicPr>
                      <pic:blipFill>
                        <a:blip r:embed="rId1">
                          <a:extLst>
                            <a:ext uri="{28A0092B-C50C-407E-A947-70E740481C1C}">
                              <a14:useLocalDpi xmlns:a14="http://schemas.microsoft.com/office/drawing/2010/main" val="0"/>
                            </a:ext>
                          </a:extLst>
                        </a:blip>
                        <a:stretch>
                          <a:fillRect/>
                        </a:stretch>
                      </pic:blipFill>
                      <pic:spPr>
                        <a:xfrm>
                          <a:off x="0" y="0"/>
                          <a:ext cx="1778000" cy="537557"/>
                        </a:xfrm>
                        <a:prstGeom prst="rect">
                          <a:avLst/>
                        </a:prstGeom>
                      </pic:spPr>
                    </pic:pic>
                  </a:graphicData>
                </a:graphic>
              </wp:inline>
            </w:drawing>
          </w:r>
        </w:p>
      </w:tc>
    </w:tr>
  </w:tbl>
  <w:p w:rsidR="001E7343" w:rsidRPr="00991066" w:rsidRDefault="001E7343" w:rsidP="00991066">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15:restartNumberingAfterBreak="0">
    <w:nsid w:val="109255FC"/>
    <w:multiLevelType w:val="hybridMultilevel"/>
    <w:tmpl w:val="3C2CD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EC5E05"/>
    <w:multiLevelType w:val="hybridMultilevel"/>
    <w:tmpl w:val="76C24A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1A05ED"/>
    <w:multiLevelType w:val="hybridMultilevel"/>
    <w:tmpl w:val="88B61E68"/>
    <w:lvl w:ilvl="0" w:tplc="B0F09E0A">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8F458B3"/>
    <w:multiLevelType w:val="hybridMultilevel"/>
    <w:tmpl w:val="90B4DA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F8518E"/>
    <w:multiLevelType w:val="hybridMultilevel"/>
    <w:tmpl w:val="E88CFBF8"/>
    <w:lvl w:ilvl="0" w:tplc="01BA8280">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6" w15:restartNumberingAfterBreak="0">
    <w:nsid w:val="47FB34CD"/>
    <w:multiLevelType w:val="hybridMultilevel"/>
    <w:tmpl w:val="1160E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057949"/>
    <w:multiLevelType w:val="hybridMultilevel"/>
    <w:tmpl w:val="2B56F8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F17456B"/>
    <w:multiLevelType w:val="hybridMultilevel"/>
    <w:tmpl w:val="3AFE7E2E"/>
    <w:lvl w:ilvl="0" w:tplc="CC822AB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4752904"/>
    <w:multiLevelType w:val="hybridMultilevel"/>
    <w:tmpl w:val="3D7E7462"/>
    <w:lvl w:ilvl="0" w:tplc="302670C2">
      <w:start w:val="1"/>
      <w:numFmt w:val="lowerLetter"/>
      <w:lvlText w:val="%1)"/>
      <w:lvlJc w:val="left"/>
      <w:pPr>
        <w:ind w:left="396" w:hanging="360"/>
      </w:pPr>
      <w:rPr>
        <w:rFonts w:hint="default"/>
      </w:rPr>
    </w:lvl>
    <w:lvl w:ilvl="1" w:tplc="04160019" w:tentative="1">
      <w:start w:val="1"/>
      <w:numFmt w:val="lowerLetter"/>
      <w:lvlText w:val="%2."/>
      <w:lvlJc w:val="left"/>
      <w:pPr>
        <w:ind w:left="1116" w:hanging="360"/>
      </w:pPr>
    </w:lvl>
    <w:lvl w:ilvl="2" w:tplc="0416001B" w:tentative="1">
      <w:start w:val="1"/>
      <w:numFmt w:val="lowerRoman"/>
      <w:lvlText w:val="%3."/>
      <w:lvlJc w:val="right"/>
      <w:pPr>
        <w:ind w:left="1836" w:hanging="180"/>
      </w:pPr>
    </w:lvl>
    <w:lvl w:ilvl="3" w:tplc="0416000F" w:tentative="1">
      <w:start w:val="1"/>
      <w:numFmt w:val="decimal"/>
      <w:lvlText w:val="%4."/>
      <w:lvlJc w:val="left"/>
      <w:pPr>
        <w:ind w:left="2556" w:hanging="360"/>
      </w:pPr>
    </w:lvl>
    <w:lvl w:ilvl="4" w:tplc="04160019" w:tentative="1">
      <w:start w:val="1"/>
      <w:numFmt w:val="lowerLetter"/>
      <w:lvlText w:val="%5."/>
      <w:lvlJc w:val="left"/>
      <w:pPr>
        <w:ind w:left="3276" w:hanging="360"/>
      </w:pPr>
    </w:lvl>
    <w:lvl w:ilvl="5" w:tplc="0416001B" w:tentative="1">
      <w:start w:val="1"/>
      <w:numFmt w:val="lowerRoman"/>
      <w:lvlText w:val="%6."/>
      <w:lvlJc w:val="right"/>
      <w:pPr>
        <w:ind w:left="3996" w:hanging="180"/>
      </w:pPr>
    </w:lvl>
    <w:lvl w:ilvl="6" w:tplc="0416000F" w:tentative="1">
      <w:start w:val="1"/>
      <w:numFmt w:val="decimal"/>
      <w:lvlText w:val="%7."/>
      <w:lvlJc w:val="left"/>
      <w:pPr>
        <w:ind w:left="4716" w:hanging="360"/>
      </w:pPr>
    </w:lvl>
    <w:lvl w:ilvl="7" w:tplc="04160019" w:tentative="1">
      <w:start w:val="1"/>
      <w:numFmt w:val="lowerLetter"/>
      <w:lvlText w:val="%8."/>
      <w:lvlJc w:val="left"/>
      <w:pPr>
        <w:ind w:left="5436" w:hanging="360"/>
      </w:pPr>
    </w:lvl>
    <w:lvl w:ilvl="8" w:tplc="0416001B" w:tentative="1">
      <w:start w:val="1"/>
      <w:numFmt w:val="lowerRoman"/>
      <w:lvlText w:val="%9."/>
      <w:lvlJc w:val="right"/>
      <w:pPr>
        <w:ind w:left="6156" w:hanging="180"/>
      </w:pPr>
    </w:lvl>
  </w:abstractNum>
  <w:num w:numId="1">
    <w:abstractNumId w:val="4"/>
  </w:num>
  <w:num w:numId="2">
    <w:abstractNumId w:val="6"/>
  </w:num>
  <w:num w:numId="3">
    <w:abstractNumId w:val="5"/>
  </w:num>
  <w:num w:numId="4">
    <w:abstractNumId w:val="7"/>
  </w:num>
  <w:num w:numId="5">
    <w:abstractNumId w:val="8"/>
  </w:num>
  <w:num w:numId="6">
    <w:abstractNumId w:val="0"/>
  </w:num>
  <w:num w:numId="7">
    <w:abstractNumId w:val="2"/>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06"/>
    <w:rsid w:val="00002461"/>
    <w:rsid w:val="000118AD"/>
    <w:rsid w:val="000173DD"/>
    <w:rsid w:val="00022AAF"/>
    <w:rsid w:val="0002472C"/>
    <w:rsid w:val="00030190"/>
    <w:rsid w:val="000322B1"/>
    <w:rsid w:val="000358A8"/>
    <w:rsid w:val="00040B8C"/>
    <w:rsid w:val="000506D3"/>
    <w:rsid w:val="0006173A"/>
    <w:rsid w:val="00061750"/>
    <w:rsid w:val="00063616"/>
    <w:rsid w:val="00072B42"/>
    <w:rsid w:val="00073DA3"/>
    <w:rsid w:val="00083B4A"/>
    <w:rsid w:val="000840BB"/>
    <w:rsid w:val="000965AA"/>
    <w:rsid w:val="000A1CB5"/>
    <w:rsid w:val="000A3671"/>
    <w:rsid w:val="000B1103"/>
    <w:rsid w:val="000B2804"/>
    <w:rsid w:val="000B54BF"/>
    <w:rsid w:val="000B6823"/>
    <w:rsid w:val="000C0010"/>
    <w:rsid w:val="000C476C"/>
    <w:rsid w:val="000C5187"/>
    <w:rsid w:val="000C6DDF"/>
    <w:rsid w:val="000D23A2"/>
    <w:rsid w:val="000D5297"/>
    <w:rsid w:val="000D620D"/>
    <w:rsid w:val="000E010C"/>
    <w:rsid w:val="000E77FE"/>
    <w:rsid w:val="000F652B"/>
    <w:rsid w:val="00110F41"/>
    <w:rsid w:val="001133EA"/>
    <w:rsid w:val="00113460"/>
    <w:rsid w:val="001141C3"/>
    <w:rsid w:val="00114CD6"/>
    <w:rsid w:val="00125D89"/>
    <w:rsid w:val="0013209C"/>
    <w:rsid w:val="00154826"/>
    <w:rsid w:val="00156ECB"/>
    <w:rsid w:val="00162ED7"/>
    <w:rsid w:val="00163069"/>
    <w:rsid w:val="00170906"/>
    <w:rsid w:val="0019701C"/>
    <w:rsid w:val="001A1E55"/>
    <w:rsid w:val="001B758D"/>
    <w:rsid w:val="001C0F56"/>
    <w:rsid w:val="001C3AEC"/>
    <w:rsid w:val="001D10CE"/>
    <w:rsid w:val="001E52B2"/>
    <w:rsid w:val="001E7343"/>
    <w:rsid w:val="00216A95"/>
    <w:rsid w:val="002208B4"/>
    <w:rsid w:val="00222AC4"/>
    <w:rsid w:val="002240A2"/>
    <w:rsid w:val="0022567D"/>
    <w:rsid w:val="00226A29"/>
    <w:rsid w:val="00227DD3"/>
    <w:rsid w:val="002434C9"/>
    <w:rsid w:val="002462BE"/>
    <w:rsid w:val="002500CA"/>
    <w:rsid w:val="002525CD"/>
    <w:rsid w:val="0025777C"/>
    <w:rsid w:val="002905BB"/>
    <w:rsid w:val="002905D1"/>
    <w:rsid w:val="00292659"/>
    <w:rsid w:val="002B0810"/>
    <w:rsid w:val="002B0D7C"/>
    <w:rsid w:val="002C3AED"/>
    <w:rsid w:val="002C71FD"/>
    <w:rsid w:val="002D3BAC"/>
    <w:rsid w:val="002F41BF"/>
    <w:rsid w:val="002F77BB"/>
    <w:rsid w:val="00316D6C"/>
    <w:rsid w:val="00316E43"/>
    <w:rsid w:val="00324F0B"/>
    <w:rsid w:val="0032525F"/>
    <w:rsid w:val="00325AE2"/>
    <w:rsid w:val="0032791A"/>
    <w:rsid w:val="003430DC"/>
    <w:rsid w:val="003456FC"/>
    <w:rsid w:val="00345E1A"/>
    <w:rsid w:val="00346212"/>
    <w:rsid w:val="00353A88"/>
    <w:rsid w:val="00356B2C"/>
    <w:rsid w:val="00372DD9"/>
    <w:rsid w:val="00381200"/>
    <w:rsid w:val="0038253B"/>
    <w:rsid w:val="00387ACE"/>
    <w:rsid w:val="0039272E"/>
    <w:rsid w:val="003B2D27"/>
    <w:rsid w:val="003B3044"/>
    <w:rsid w:val="003C275B"/>
    <w:rsid w:val="003C5789"/>
    <w:rsid w:val="003E6765"/>
    <w:rsid w:val="003F3685"/>
    <w:rsid w:val="003F3AD4"/>
    <w:rsid w:val="004066FD"/>
    <w:rsid w:val="00406D4F"/>
    <w:rsid w:val="00410D55"/>
    <w:rsid w:val="004157A8"/>
    <w:rsid w:val="0042502E"/>
    <w:rsid w:val="00427D1A"/>
    <w:rsid w:val="004350F4"/>
    <w:rsid w:val="004359B1"/>
    <w:rsid w:val="004515A2"/>
    <w:rsid w:val="0047084E"/>
    <w:rsid w:val="004747A7"/>
    <w:rsid w:val="004817A9"/>
    <w:rsid w:val="00485090"/>
    <w:rsid w:val="00494091"/>
    <w:rsid w:val="004948B4"/>
    <w:rsid w:val="00495189"/>
    <w:rsid w:val="004A24C2"/>
    <w:rsid w:val="004C6657"/>
    <w:rsid w:val="004D062F"/>
    <w:rsid w:val="004D292C"/>
    <w:rsid w:val="004E5A0C"/>
    <w:rsid w:val="004F67D7"/>
    <w:rsid w:val="00501689"/>
    <w:rsid w:val="0050577C"/>
    <w:rsid w:val="00507488"/>
    <w:rsid w:val="00512DD1"/>
    <w:rsid w:val="00523CE4"/>
    <w:rsid w:val="005318B9"/>
    <w:rsid w:val="005355EE"/>
    <w:rsid w:val="00537433"/>
    <w:rsid w:val="0054012A"/>
    <w:rsid w:val="0054100D"/>
    <w:rsid w:val="00551D33"/>
    <w:rsid w:val="005521FD"/>
    <w:rsid w:val="00555B1C"/>
    <w:rsid w:val="0056176A"/>
    <w:rsid w:val="0056324E"/>
    <w:rsid w:val="00565AB4"/>
    <w:rsid w:val="00570BD7"/>
    <w:rsid w:val="005710D6"/>
    <w:rsid w:val="0057659E"/>
    <w:rsid w:val="005802B2"/>
    <w:rsid w:val="005868A0"/>
    <w:rsid w:val="00587F57"/>
    <w:rsid w:val="00595B01"/>
    <w:rsid w:val="00595D1D"/>
    <w:rsid w:val="0059735B"/>
    <w:rsid w:val="005A2F8C"/>
    <w:rsid w:val="005B1F3F"/>
    <w:rsid w:val="005C58FE"/>
    <w:rsid w:val="005D37AA"/>
    <w:rsid w:val="005D6105"/>
    <w:rsid w:val="005F2B96"/>
    <w:rsid w:val="005F5FD4"/>
    <w:rsid w:val="00612EEF"/>
    <w:rsid w:val="0061469D"/>
    <w:rsid w:val="00617EAC"/>
    <w:rsid w:val="00625D60"/>
    <w:rsid w:val="00635375"/>
    <w:rsid w:val="00637FE9"/>
    <w:rsid w:val="00642CCF"/>
    <w:rsid w:val="00642DF4"/>
    <w:rsid w:val="006440B1"/>
    <w:rsid w:val="006555BB"/>
    <w:rsid w:val="006564FC"/>
    <w:rsid w:val="0066605E"/>
    <w:rsid w:val="00666B33"/>
    <w:rsid w:val="006718CF"/>
    <w:rsid w:val="00684A9B"/>
    <w:rsid w:val="0068548C"/>
    <w:rsid w:val="006854C9"/>
    <w:rsid w:val="00687524"/>
    <w:rsid w:val="00690649"/>
    <w:rsid w:val="0069396D"/>
    <w:rsid w:val="006959D5"/>
    <w:rsid w:val="006B092E"/>
    <w:rsid w:val="006B3B39"/>
    <w:rsid w:val="006B64AB"/>
    <w:rsid w:val="006E08F5"/>
    <w:rsid w:val="006F7D10"/>
    <w:rsid w:val="007263C1"/>
    <w:rsid w:val="007276ED"/>
    <w:rsid w:val="007277E4"/>
    <w:rsid w:val="00734B59"/>
    <w:rsid w:val="007378D0"/>
    <w:rsid w:val="007428D0"/>
    <w:rsid w:val="007444EC"/>
    <w:rsid w:val="007536A2"/>
    <w:rsid w:val="0075750C"/>
    <w:rsid w:val="00780F9B"/>
    <w:rsid w:val="007833D0"/>
    <w:rsid w:val="00791C93"/>
    <w:rsid w:val="007A3B9B"/>
    <w:rsid w:val="007A7488"/>
    <w:rsid w:val="007C4C13"/>
    <w:rsid w:val="007C519C"/>
    <w:rsid w:val="007C5998"/>
    <w:rsid w:val="007D1B3E"/>
    <w:rsid w:val="007D7D19"/>
    <w:rsid w:val="007F2565"/>
    <w:rsid w:val="007F4AA4"/>
    <w:rsid w:val="007F4C76"/>
    <w:rsid w:val="00803305"/>
    <w:rsid w:val="00823C77"/>
    <w:rsid w:val="00824F0B"/>
    <w:rsid w:val="00826F7A"/>
    <w:rsid w:val="0085054D"/>
    <w:rsid w:val="00853C2D"/>
    <w:rsid w:val="00855386"/>
    <w:rsid w:val="008571A0"/>
    <w:rsid w:val="00862232"/>
    <w:rsid w:val="00863300"/>
    <w:rsid w:val="00864D92"/>
    <w:rsid w:val="00867A75"/>
    <w:rsid w:val="008927B2"/>
    <w:rsid w:val="00893FF4"/>
    <w:rsid w:val="0089502D"/>
    <w:rsid w:val="008D0381"/>
    <w:rsid w:val="008D461A"/>
    <w:rsid w:val="008E1D4F"/>
    <w:rsid w:val="008E341B"/>
    <w:rsid w:val="008F0AB9"/>
    <w:rsid w:val="008F1941"/>
    <w:rsid w:val="0090171D"/>
    <w:rsid w:val="009017FA"/>
    <w:rsid w:val="00907D49"/>
    <w:rsid w:val="009346E4"/>
    <w:rsid w:val="00944BEC"/>
    <w:rsid w:val="00944F1A"/>
    <w:rsid w:val="00956129"/>
    <w:rsid w:val="00970A8F"/>
    <w:rsid w:val="00982A8B"/>
    <w:rsid w:val="00985216"/>
    <w:rsid w:val="00987772"/>
    <w:rsid w:val="00991066"/>
    <w:rsid w:val="00992A4C"/>
    <w:rsid w:val="0099590A"/>
    <w:rsid w:val="009A3F78"/>
    <w:rsid w:val="009B57A7"/>
    <w:rsid w:val="009B6C88"/>
    <w:rsid w:val="009D588B"/>
    <w:rsid w:val="009F7A5F"/>
    <w:rsid w:val="00A07B7C"/>
    <w:rsid w:val="00A13EE3"/>
    <w:rsid w:val="00A14152"/>
    <w:rsid w:val="00A15DAC"/>
    <w:rsid w:val="00A23539"/>
    <w:rsid w:val="00A260EA"/>
    <w:rsid w:val="00A41BF0"/>
    <w:rsid w:val="00A53D59"/>
    <w:rsid w:val="00A64C0B"/>
    <w:rsid w:val="00A650B3"/>
    <w:rsid w:val="00A770FA"/>
    <w:rsid w:val="00A85BDE"/>
    <w:rsid w:val="00A97A67"/>
    <w:rsid w:val="00AA3CB9"/>
    <w:rsid w:val="00AB3B6F"/>
    <w:rsid w:val="00AB7A42"/>
    <w:rsid w:val="00AD24B1"/>
    <w:rsid w:val="00AD4272"/>
    <w:rsid w:val="00AE4F29"/>
    <w:rsid w:val="00AE7711"/>
    <w:rsid w:val="00AF08E6"/>
    <w:rsid w:val="00AF398E"/>
    <w:rsid w:val="00B12A59"/>
    <w:rsid w:val="00B14C2C"/>
    <w:rsid w:val="00B25A2C"/>
    <w:rsid w:val="00B26309"/>
    <w:rsid w:val="00B37510"/>
    <w:rsid w:val="00B606E5"/>
    <w:rsid w:val="00B64DF1"/>
    <w:rsid w:val="00B7654F"/>
    <w:rsid w:val="00B80AAB"/>
    <w:rsid w:val="00B90820"/>
    <w:rsid w:val="00BA09F2"/>
    <w:rsid w:val="00BA1DE7"/>
    <w:rsid w:val="00BA2D06"/>
    <w:rsid w:val="00BA49C6"/>
    <w:rsid w:val="00BB7B10"/>
    <w:rsid w:val="00BC479E"/>
    <w:rsid w:val="00BC69BD"/>
    <w:rsid w:val="00BD18DB"/>
    <w:rsid w:val="00BD489D"/>
    <w:rsid w:val="00BD5EC7"/>
    <w:rsid w:val="00BE01D9"/>
    <w:rsid w:val="00BE47CB"/>
    <w:rsid w:val="00BE5CC8"/>
    <w:rsid w:val="00BF08E8"/>
    <w:rsid w:val="00BF13C0"/>
    <w:rsid w:val="00BF2009"/>
    <w:rsid w:val="00C01FCA"/>
    <w:rsid w:val="00C020EB"/>
    <w:rsid w:val="00C05E4A"/>
    <w:rsid w:val="00C16CB7"/>
    <w:rsid w:val="00C209DC"/>
    <w:rsid w:val="00C356B2"/>
    <w:rsid w:val="00C366FB"/>
    <w:rsid w:val="00C5013F"/>
    <w:rsid w:val="00C5107A"/>
    <w:rsid w:val="00C639C4"/>
    <w:rsid w:val="00C8742C"/>
    <w:rsid w:val="00C87AF1"/>
    <w:rsid w:val="00C97EFF"/>
    <w:rsid w:val="00CB2FB6"/>
    <w:rsid w:val="00CB7520"/>
    <w:rsid w:val="00CC1CBD"/>
    <w:rsid w:val="00CC1D02"/>
    <w:rsid w:val="00CC2042"/>
    <w:rsid w:val="00CC42F7"/>
    <w:rsid w:val="00CD7D3C"/>
    <w:rsid w:val="00CF43D5"/>
    <w:rsid w:val="00CF572A"/>
    <w:rsid w:val="00D07395"/>
    <w:rsid w:val="00D216FA"/>
    <w:rsid w:val="00D2210F"/>
    <w:rsid w:val="00D3154F"/>
    <w:rsid w:val="00D31C12"/>
    <w:rsid w:val="00D42B53"/>
    <w:rsid w:val="00D455BE"/>
    <w:rsid w:val="00D65B8F"/>
    <w:rsid w:val="00D730CE"/>
    <w:rsid w:val="00D812D3"/>
    <w:rsid w:val="00D81DDC"/>
    <w:rsid w:val="00D878D8"/>
    <w:rsid w:val="00D96032"/>
    <w:rsid w:val="00D97354"/>
    <w:rsid w:val="00DA1677"/>
    <w:rsid w:val="00DB1C4D"/>
    <w:rsid w:val="00DB47E1"/>
    <w:rsid w:val="00DB78DA"/>
    <w:rsid w:val="00DC709D"/>
    <w:rsid w:val="00DD1FDF"/>
    <w:rsid w:val="00DD2DE9"/>
    <w:rsid w:val="00DD63BD"/>
    <w:rsid w:val="00DD6E72"/>
    <w:rsid w:val="00DE00D2"/>
    <w:rsid w:val="00DE220A"/>
    <w:rsid w:val="00DE23C9"/>
    <w:rsid w:val="00DF0817"/>
    <w:rsid w:val="00DF497F"/>
    <w:rsid w:val="00E01633"/>
    <w:rsid w:val="00E03806"/>
    <w:rsid w:val="00E06339"/>
    <w:rsid w:val="00E11404"/>
    <w:rsid w:val="00E229AB"/>
    <w:rsid w:val="00E33A2D"/>
    <w:rsid w:val="00E35B9B"/>
    <w:rsid w:val="00E372FA"/>
    <w:rsid w:val="00E42191"/>
    <w:rsid w:val="00E43943"/>
    <w:rsid w:val="00E45E6D"/>
    <w:rsid w:val="00E45E79"/>
    <w:rsid w:val="00E503B8"/>
    <w:rsid w:val="00E54BBF"/>
    <w:rsid w:val="00E573D9"/>
    <w:rsid w:val="00E60E79"/>
    <w:rsid w:val="00E614A5"/>
    <w:rsid w:val="00E62E54"/>
    <w:rsid w:val="00E770C3"/>
    <w:rsid w:val="00E772FE"/>
    <w:rsid w:val="00E77ED6"/>
    <w:rsid w:val="00E817D7"/>
    <w:rsid w:val="00E863D7"/>
    <w:rsid w:val="00E93607"/>
    <w:rsid w:val="00EA24FC"/>
    <w:rsid w:val="00EA39A8"/>
    <w:rsid w:val="00EA7ED5"/>
    <w:rsid w:val="00EB278D"/>
    <w:rsid w:val="00EC0B75"/>
    <w:rsid w:val="00EC2285"/>
    <w:rsid w:val="00EE3ABD"/>
    <w:rsid w:val="00F00491"/>
    <w:rsid w:val="00F0103B"/>
    <w:rsid w:val="00F0277C"/>
    <w:rsid w:val="00F10D86"/>
    <w:rsid w:val="00F115E6"/>
    <w:rsid w:val="00F1301A"/>
    <w:rsid w:val="00F16D2B"/>
    <w:rsid w:val="00F221E7"/>
    <w:rsid w:val="00F24271"/>
    <w:rsid w:val="00F56FB8"/>
    <w:rsid w:val="00F60323"/>
    <w:rsid w:val="00F6034E"/>
    <w:rsid w:val="00F672FB"/>
    <w:rsid w:val="00F70769"/>
    <w:rsid w:val="00F73894"/>
    <w:rsid w:val="00F7465E"/>
    <w:rsid w:val="00F753FD"/>
    <w:rsid w:val="00F84B8B"/>
    <w:rsid w:val="00F919A8"/>
    <w:rsid w:val="00F97E04"/>
    <w:rsid w:val="00FB54E1"/>
    <w:rsid w:val="00FB5BC1"/>
    <w:rsid w:val="00FB7540"/>
    <w:rsid w:val="00FC4BF2"/>
    <w:rsid w:val="00FE01CE"/>
    <w:rsid w:val="00FE211E"/>
    <w:rsid w:val="00FF16D2"/>
    <w:rsid w:val="00FF53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5:docId w15:val="{0016E999-4F60-440B-A19B-8FB1542A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C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E7343"/>
    <w:pPr>
      <w:tabs>
        <w:tab w:val="center" w:pos="4252"/>
        <w:tab w:val="right" w:pos="8504"/>
      </w:tabs>
    </w:pPr>
  </w:style>
  <w:style w:type="character" w:customStyle="1" w:styleId="CabealhoChar">
    <w:name w:val="Cabeçalho Char"/>
    <w:basedOn w:val="Fontepargpadro"/>
    <w:link w:val="Cabealho"/>
    <w:uiPriority w:val="99"/>
    <w:rsid w:val="001E7343"/>
  </w:style>
  <w:style w:type="paragraph" w:styleId="Rodap">
    <w:name w:val="footer"/>
    <w:basedOn w:val="Normal"/>
    <w:link w:val="RodapChar"/>
    <w:uiPriority w:val="99"/>
    <w:unhideWhenUsed/>
    <w:rsid w:val="001E7343"/>
    <w:pPr>
      <w:tabs>
        <w:tab w:val="center" w:pos="4252"/>
        <w:tab w:val="right" w:pos="8504"/>
      </w:tabs>
    </w:pPr>
  </w:style>
  <w:style w:type="character" w:customStyle="1" w:styleId="RodapChar">
    <w:name w:val="Rodapé Char"/>
    <w:basedOn w:val="Fontepargpadro"/>
    <w:link w:val="Rodap"/>
    <w:uiPriority w:val="99"/>
    <w:rsid w:val="001E7343"/>
  </w:style>
  <w:style w:type="paragraph" w:styleId="Textodebalo">
    <w:name w:val="Balloon Text"/>
    <w:basedOn w:val="Normal"/>
    <w:link w:val="TextodebaloChar"/>
    <w:uiPriority w:val="99"/>
    <w:semiHidden/>
    <w:unhideWhenUsed/>
    <w:rsid w:val="003E6765"/>
    <w:rPr>
      <w:rFonts w:ascii="Tahoma" w:hAnsi="Tahoma" w:cs="Tahoma"/>
      <w:sz w:val="16"/>
      <w:szCs w:val="16"/>
    </w:rPr>
  </w:style>
  <w:style w:type="character" w:customStyle="1" w:styleId="TextodebaloChar">
    <w:name w:val="Texto de balão Char"/>
    <w:basedOn w:val="Fontepargpadro"/>
    <w:link w:val="Textodebalo"/>
    <w:uiPriority w:val="99"/>
    <w:semiHidden/>
    <w:rsid w:val="003E6765"/>
    <w:rPr>
      <w:rFonts w:ascii="Tahoma" w:hAnsi="Tahoma" w:cs="Tahoma"/>
      <w:sz w:val="16"/>
      <w:szCs w:val="16"/>
    </w:rPr>
  </w:style>
  <w:style w:type="paragraph" w:styleId="PargrafodaLista">
    <w:name w:val="List Paragraph"/>
    <w:basedOn w:val="Normal"/>
    <w:uiPriority w:val="34"/>
    <w:qFormat/>
    <w:rsid w:val="00864D92"/>
    <w:pPr>
      <w:ind w:left="720"/>
      <w:contextualSpacing/>
    </w:pPr>
  </w:style>
  <w:style w:type="character" w:styleId="Forte">
    <w:name w:val="Strong"/>
    <w:basedOn w:val="Fontepargpadro"/>
    <w:uiPriority w:val="22"/>
    <w:qFormat/>
    <w:rsid w:val="00030190"/>
    <w:rPr>
      <w:b/>
      <w:bCs/>
    </w:rPr>
  </w:style>
  <w:style w:type="character" w:customStyle="1" w:styleId="style1Char">
    <w:name w:val="style1 Char"/>
    <w:basedOn w:val="Fontepargpadro"/>
    <w:link w:val="style1"/>
    <w:locked/>
    <w:rsid w:val="00030190"/>
    <w:rPr>
      <w:rFonts w:ascii="Arial" w:hAnsi="Arial"/>
    </w:rPr>
  </w:style>
  <w:style w:type="paragraph" w:customStyle="1" w:styleId="style1">
    <w:name w:val="style1"/>
    <w:basedOn w:val="Normal"/>
    <w:link w:val="style1Char"/>
    <w:rsid w:val="00030190"/>
    <w:pPr>
      <w:spacing w:before="100" w:beforeAutospacing="1" w:after="100" w:afterAutospacing="1"/>
      <w:jc w:val="left"/>
    </w:pPr>
    <w:rPr>
      <w:rFonts w:ascii="Arial" w:hAnsi="Arial"/>
    </w:rPr>
  </w:style>
  <w:style w:type="paragraph" w:styleId="Corpodetexto3">
    <w:name w:val="Body Text 3"/>
    <w:basedOn w:val="Normal"/>
    <w:link w:val="Corpodetexto3Char"/>
    <w:rsid w:val="0056176A"/>
    <w:pPr>
      <w:spacing w:after="120"/>
      <w:jc w:val="left"/>
    </w:pPr>
    <w:rPr>
      <w:rFonts w:ascii="Arial Narrow" w:eastAsia="Times New Roman" w:hAnsi="Arial Narrow" w:cs="Times New Roman"/>
      <w:sz w:val="16"/>
      <w:szCs w:val="16"/>
      <w:lang w:eastAsia="pt-BR"/>
    </w:rPr>
  </w:style>
  <w:style w:type="character" w:customStyle="1" w:styleId="Corpodetexto3Char">
    <w:name w:val="Corpo de texto 3 Char"/>
    <w:basedOn w:val="Fontepargpadro"/>
    <w:link w:val="Corpodetexto3"/>
    <w:rsid w:val="0056176A"/>
    <w:rPr>
      <w:rFonts w:ascii="Arial Narrow" w:eastAsia="Times New Roman" w:hAnsi="Arial Narrow" w:cs="Times New Roman"/>
      <w:sz w:val="16"/>
      <w:szCs w:val="16"/>
      <w:lang w:eastAsia="pt-BR"/>
    </w:rPr>
  </w:style>
  <w:style w:type="paragraph" w:styleId="NormalWeb">
    <w:name w:val="Normal (Web)"/>
    <w:basedOn w:val="Normal"/>
    <w:uiPriority w:val="99"/>
    <w:unhideWhenUsed/>
    <w:rsid w:val="0056176A"/>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style11">
    <w:name w:val="style11"/>
    <w:basedOn w:val="Fontepargpadro"/>
    <w:rsid w:val="0056176A"/>
    <w:rPr>
      <w:rFonts w:ascii="Arial" w:hAnsi="Arial" w:cs="Arial" w:hint="default"/>
    </w:rPr>
  </w:style>
  <w:style w:type="paragraph" w:customStyle="1" w:styleId="Corpodetexto31">
    <w:name w:val="Corpo de texto 31"/>
    <w:basedOn w:val="Normal"/>
    <w:rsid w:val="007F4AA4"/>
    <w:pPr>
      <w:suppressAutoHyphens/>
    </w:pPr>
    <w:rPr>
      <w:rFonts w:ascii="Times New Roman" w:eastAsia="Times New Roman" w:hAnsi="Times New Roman" w:cs="Times New Roman"/>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0437">
      <w:bodyDiv w:val="1"/>
      <w:marLeft w:val="0"/>
      <w:marRight w:val="0"/>
      <w:marTop w:val="0"/>
      <w:marBottom w:val="0"/>
      <w:divBdr>
        <w:top w:val="none" w:sz="0" w:space="0" w:color="auto"/>
        <w:left w:val="none" w:sz="0" w:space="0" w:color="auto"/>
        <w:bottom w:val="none" w:sz="0" w:space="0" w:color="auto"/>
        <w:right w:val="none" w:sz="0" w:space="0" w:color="auto"/>
      </w:divBdr>
    </w:div>
    <w:div w:id="470753752">
      <w:bodyDiv w:val="1"/>
      <w:marLeft w:val="0"/>
      <w:marRight w:val="0"/>
      <w:marTop w:val="0"/>
      <w:marBottom w:val="0"/>
      <w:divBdr>
        <w:top w:val="none" w:sz="0" w:space="0" w:color="auto"/>
        <w:left w:val="none" w:sz="0" w:space="0" w:color="auto"/>
        <w:bottom w:val="none" w:sz="0" w:space="0" w:color="auto"/>
        <w:right w:val="none" w:sz="0" w:space="0" w:color="auto"/>
      </w:divBdr>
      <w:divsChild>
        <w:div w:id="1573613626">
          <w:marLeft w:val="0"/>
          <w:marRight w:val="0"/>
          <w:marTop w:val="75"/>
          <w:marBottom w:val="75"/>
          <w:divBdr>
            <w:top w:val="none" w:sz="0" w:space="0" w:color="auto"/>
            <w:left w:val="none" w:sz="0" w:space="0" w:color="auto"/>
            <w:bottom w:val="none" w:sz="0" w:space="0" w:color="auto"/>
            <w:right w:val="none" w:sz="0" w:space="0" w:color="auto"/>
          </w:divBdr>
          <w:divsChild>
            <w:div w:id="971011709">
              <w:marLeft w:val="0"/>
              <w:marRight w:val="0"/>
              <w:marTop w:val="0"/>
              <w:marBottom w:val="0"/>
              <w:divBdr>
                <w:top w:val="none" w:sz="0" w:space="0" w:color="auto"/>
                <w:left w:val="none" w:sz="0" w:space="0" w:color="auto"/>
                <w:bottom w:val="none" w:sz="0" w:space="0" w:color="auto"/>
                <w:right w:val="none" w:sz="0" w:space="0" w:color="auto"/>
              </w:divBdr>
              <w:divsChild>
                <w:div w:id="421418679">
                  <w:marLeft w:val="0"/>
                  <w:marRight w:val="0"/>
                  <w:marTop w:val="0"/>
                  <w:marBottom w:val="0"/>
                  <w:divBdr>
                    <w:top w:val="none" w:sz="0" w:space="0" w:color="auto"/>
                    <w:left w:val="none" w:sz="0" w:space="0" w:color="auto"/>
                    <w:bottom w:val="none" w:sz="0" w:space="0" w:color="auto"/>
                    <w:right w:val="none" w:sz="0" w:space="0" w:color="auto"/>
                  </w:divBdr>
                </w:div>
                <w:div w:id="1182864647">
                  <w:marLeft w:val="0"/>
                  <w:marRight w:val="0"/>
                  <w:marTop w:val="0"/>
                  <w:marBottom w:val="0"/>
                  <w:divBdr>
                    <w:top w:val="none" w:sz="0" w:space="0" w:color="auto"/>
                    <w:left w:val="none" w:sz="0" w:space="0" w:color="auto"/>
                    <w:bottom w:val="none" w:sz="0" w:space="0" w:color="auto"/>
                    <w:right w:val="none" w:sz="0" w:space="0" w:color="auto"/>
                  </w:divBdr>
                </w:div>
                <w:div w:id="886794958">
                  <w:marLeft w:val="0"/>
                  <w:marRight w:val="0"/>
                  <w:marTop w:val="0"/>
                  <w:marBottom w:val="0"/>
                  <w:divBdr>
                    <w:top w:val="none" w:sz="0" w:space="0" w:color="auto"/>
                    <w:left w:val="none" w:sz="0" w:space="0" w:color="auto"/>
                    <w:bottom w:val="none" w:sz="0" w:space="0" w:color="auto"/>
                    <w:right w:val="none" w:sz="0" w:space="0" w:color="auto"/>
                  </w:divBdr>
                </w:div>
                <w:div w:id="422382581">
                  <w:marLeft w:val="0"/>
                  <w:marRight w:val="0"/>
                  <w:marTop w:val="0"/>
                  <w:marBottom w:val="0"/>
                  <w:divBdr>
                    <w:top w:val="none" w:sz="0" w:space="0" w:color="auto"/>
                    <w:left w:val="none" w:sz="0" w:space="0" w:color="auto"/>
                    <w:bottom w:val="none" w:sz="0" w:space="0" w:color="auto"/>
                    <w:right w:val="none" w:sz="0" w:space="0" w:color="auto"/>
                  </w:divBdr>
                </w:div>
              </w:divsChild>
            </w:div>
            <w:div w:id="1525240695">
              <w:marLeft w:val="0"/>
              <w:marRight w:val="0"/>
              <w:marTop w:val="0"/>
              <w:marBottom w:val="0"/>
              <w:divBdr>
                <w:top w:val="none" w:sz="0" w:space="0" w:color="auto"/>
                <w:left w:val="none" w:sz="0" w:space="0" w:color="auto"/>
                <w:bottom w:val="none" w:sz="0" w:space="0" w:color="auto"/>
                <w:right w:val="none" w:sz="0" w:space="0" w:color="auto"/>
              </w:divBdr>
              <w:divsChild>
                <w:div w:id="1424835378">
                  <w:marLeft w:val="0"/>
                  <w:marRight w:val="0"/>
                  <w:marTop w:val="0"/>
                  <w:marBottom w:val="0"/>
                  <w:divBdr>
                    <w:top w:val="none" w:sz="0" w:space="0" w:color="auto"/>
                    <w:left w:val="none" w:sz="0" w:space="0" w:color="auto"/>
                    <w:bottom w:val="none" w:sz="0" w:space="0" w:color="auto"/>
                    <w:right w:val="none" w:sz="0" w:space="0" w:color="auto"/>
                  </w:divBdr>
                </w:div>
                <w:div w:id="2075002068">
                  <w:marLeft w:val="0"/>
                  <w:marRight w:val="0"/>
                  <w:marTop w:val="0"/>
                  <w:marBottom w:val="0"/>
                  <w:divBdr>
                    <w:top w:val="none" w:sz="0" w:space="0" w:color="auto"/>
                    <w:left w:val="none" w:sz="0" w:space="0" w:color="auto"/>
                    <w:bottom w:val="none" w:sz="0" w:space="0" w:color="auto"/>
                    <w:right w:val="none" w:sz="0" w:space="0" w:color="auto"/>
                  </w:divBdr>
                </w:div>
                <w:div w:id="1192499393">
                  <w:marLeft w:val="0"/>
                  <w:marRight w:val="0"/>
                  <w:marTop w:val="0"/>
                  <w:marBottom w:val="0"/>
                  <w:divBdr>
                    <w:top w:val="none" w:sz="0" w:space="0" w:color="auto"/>
                    <w:left w:val="none" w:sz="0" w:space="0" w:color="auto"/>
                    <w:bottom w:val="none" w:sz="0" w:space="0" w:color="auto"/>
                    <w:right w:val="none" w:sz="0" w:space="0" w:color="auto"/>
                  </w:divBdr>
                </w:div>
                <w:div w:id="727068534">
                  <w:marLeft w:val="0"/>
                  <w:marRight w:val="0"/>
                  <w:marTop w:val="0"/>
                  <w:marBottom w:val="0"/>
                  <w:divBdr>
                    <w:top w:val="none" w:sz="0" w:space="0" w:color="auto"/>
                    <w:left w:val="none" w:sz="0" w:space="0" w:color="auto"/>
                    <w:bottom w:val="none" w:sz="0" w:space="0" w:color="auto"/>
                    <w:right w:val="none" w:sz="0" w:space="0" w:color="auto"/>
                  </w:divBdr>
                </w:div>
              </w:divsChild>
            </w:div>
            <w:div w:id="1717004595">
              <w:marLeft w:val="0"/>
              <w:marRight w:val="0"/>
              <w:marTop w:val="0"/>
              <w:marBottom w:val="0"/>
              <w:divBdr>
                <w:top w:val="none" w:sz="0" w:space="0" w:color="auto"/>
                <w:left w:val="none" w:sz="0" w:space="0" w:color="auto"/>
                <w:bottom w:val="none" w:sz="0" w:space="0" w:color="auto"/>
                <w:right w:val="none" w:sz="0" w:space="0" w:color="auto"/>
              </w:divBdr>
              <w:divsChild>
                <w:div w:id="567612225">
                  <w:marLeft w:val="0"/>
                  <w:marRight w:val="0"/>
                  <w:marTop w:val="0"/>
                  <w:marBottom w:val="0"/>
                  <w:divBdr>
                    <w:top w:val="none" w:sz="0" w:space="0" w:color="auto"/>
                    <w:left w:val="none" w:sz="0" w:space="0" w:color="auto"/>
                    <w:bottom w:val="none" w:sz="0" w:space="0" w:color="auto"/>
                    <w:right w:val="none" w:sz="0" w:space="0" w:color="auto"/>
                  </w:divBdr>
                </w:div>
                <w:div w:id="738360160">
                  <w:marLeft w:val="0"/>
                  <w:marRight w:val="0"/>
                  <w:marTop w:val="0"/>
                  <w:marBottom w:val="0"/>
                  <w:divBdr>
                    <w:top w:val="none" w:sz="0" w:space="0" w:color="auto"/>
                    <w:left w:val="none" w:sz="0" w:space="0" w:color="auto"/>
                    <w:bottom w:val="none" w:sz="0" w:space="0" w:color="auto"/>
                    <w:right w:val="none" w:sz="0" w:space="0" w:color="auto"/>
                  </w:divBdr>
                </w:div>
                <w:div w:id="759909744">
                  <w:marLeft w:val="0"/>
                  <w:marRight w:val="0"/>
                  <w:marTop w:val="0"/>
                  <w:marBottom w:val="0"/>
                  <w:divBdr>
                    <w:top w:val="none" w:sz="0" w:space="0" w:color="auto"/>
                    <w:left w:val="none" w:sz="0" w:space="0" w:color="auto"/>
                    <w:bottom w:val="none" w:sz="0" w:space="0" w:color="auto"/>
                    <w:right w:val="none" w:sz="0" w:space="0" w:color="auto"/>
                  </w:divBdr>
                </w:div>
                <w:div w:id="16224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47006">
      <w:bodyDiv w:val="1"/>
      <w:marLeft w:val="0"/>
      <w:marRight w:val="0"/>
      <w:marTop w:val="0"/>
      <w:marBottom w:val="0"/>
      <w:divBdr>
        <w:top w:val="none" w:sz="0" w:space="0" w:color="auto"/>
        <w:left w:val="none" w:sz="0" w:space="0" w:color="auto"/>
        <w:bottom w:val="none" w:sz="0" w:space="0" w:color="auto"/>
        <w:right w:val="none" w:sz="0" w:space="0" w:color="auto"/>
      </w:divBdr>
      <w:divsChild>
        <w:div w:id="1364013094">
          <w:marLeft w:val="0"/>
          <w:marRight w:val="0"/>
          <w:marTop w:val="75"/>
          <w:marBottom w:val="75"/>
          <w:divBdr>
            <w:top w:val="none" w:sz="0" w:space="0" w:color="auto"/>
            <w:left w:val="none" w:sz="0" w:space="0" w:color="auto"/>
            <w:bottom w:val="none" w:sz="0" w:space="0" w:color="auto"/>
            <w:right w:val="none" w:sz="0" w:space="0" w:color="auto"/>
          </w:divBdr>
          <w:divsChild>
            <w:div w:id="123085688">
              <w:marLeft w:val="0"/>
              <w:marRight w:val="0"/>
              <w:marTop w:val="0"/>
              <w:marBottom w:val="0"/>
              <w:divBdr>
                <w:top w:val="none" w:sz="0" w:space="0" w:color="auto"/>
                <w:left w:val="none" w:sz="0" w:space="0" w:color="auto"/>
                <w:bottom w:val="none" w:sz="0" w:space="0" w:color="auto"/>
                <w:right w:val="none" w:sz="0" w:space="0" w:color="auto"/>
              </w:divBdr>
              <w:divsChild>
                <w:div w:id="1936278509">
                  <w:marLeft w:val="0"/>
                  <w:marRight w:val="0"/>
                  <w:marTop w:val="0"/>
                  <w:marBottom w:val="0"/>
                  <w:divBdr>
                    <w:top w:val="none" w:sz="0" w:space="0" w:color="auto"/>
                    <w:left w:val="none" w:sz="0" w:space="0" w:color="auto"/>
                    <w:bottom w:val="none" w:sz="0" w:space="0" w:color="auto"/>
                    <w:right w:val="none" w:sz="0" w:space="0" w:color="auto"/>
                  </w:divBdr>
                </w:div>
                <w:div w:id="1899782681">
                  <w:marLeft w:val="0"/>
                  <w:marRight w:val="0"/>
                  <w:marTop w:val="0"/>
                  <w:marBottom w:val="0"/>
                  <w:divBdr>
                    <w:top w:val="none" w:sz="0" w:space="0" w:color="auto"/>
                    <w:left w:val="none" w:sz="0" w:space="0" w:color="auto"/>
                    <w:bottom w:val="none" w:sz="0" w:space="0" w:color="auto"/>
                    <w:right w:val="none" w:sz="0" w:space="0" w:color="auto"/>
                  </w:divBdr>
                </w:div>
                <w:div w:id="2079816010">
                  <w:marLeft w:val="0"/>
                  <w:marRight w:val="0"/>
                  <w:marTop w:val="0"/>
                  <w:marBottom w:val="0"/>
                  <w:divBdr>
                    <w:top w:val="none" w:sz="0" w:space="0" w:color="auto"/>
                    <w:left w:val="none" w:sz="0" w:space="0" w:color="auto"/>
                    <w:bottom w:val="none" w:sz="0" w:space="0" w:color="auto"/>
                    <w:right w:val="none" w:sz="0" w:space="0" w:color="auto"/>
                  </w:divBdr>
                </w:div>
                <w:div w:id="997341578">
                  <w:marLeft w:val="0"/>
                  <w:marRight w:val="0"/>
                  <w:marTop w:val="0"/>
                  <w:marBottom w:val="0"/>
                  <w:divBdr>
                    <w:top w:val="none" w:sz="0" w:space="0" w:color="auto"/>
                    <w:left w:val="none" w:sz="0" w:space="0" w:color="auto"/>
                    <w:bottom w:val="none" w:sz="0" w:space="0" w:color="auto"/>
                    <w:right w:val="none" w:sz="0" w:space="0" w:color="auto"/>
                  </w:divBdr>
                </w:div>
              </w:divsChild>
            </w:div>
            <w:div w:id="920598260">
              <w:marLeft w:val="0"/>
              <w:marRight w:val="0"/>
              <w:marTop w:val="0"/>
              <w:marBottom w:val="0"/>
              <w:divBdr>
                <w:top w:val="none" w:sz="0" w:space="0" w:color="auto"/>
                <w:left w:val="none" w:sz="0" w:space="0" w:color="auto"/>
                <w:bottom w:val="none" w:sz="0" w:space="0" w:color="auto"/>
                <w:right w:val="none" w:sz="0" w:space="0" w:color="auto"/>
              </w:divBdr>
              <w:divsChild>
                <w:div w:id="1015109703">
                  <w:marLeft w:val="0"/>
                  <w:marRight w:val="0"/>
                  <w:marTop w:val="0"/>
                  <w:marBottom w:val="0"/>
                  <w:divBdr>
                    <w:top w:val="none" w:sz="0" w:space="0" w:color="auto"/>
                    <w:left w:val="none" w:sz="0" w:space="0" w:color="auto"/>
                    <w:bottom w:val="none" w:sz="0" w:space="0" w:color="auto"/>
                    <w:right w:val="none" w:sz="0" w:space="0" w:color="auto"/>
                  </w:divBdr>
                </w:div>
                <w:div w:id="842361557">
                  <w:marLeft w:val="0"/>
                  <w:marRight w:val="0"/>
                  <w:marTop w:val="0"/>
                  <w:marBottom w:val="0"/>
                  <w:divBdr>
                    <w:top w:val="none" w:sz="0" w:space="0" w:color="auto"/>
                    <w:left w:val="none" w:sz="0" w:space="0" w:color="auto"/>
                    <w:bottom w:val="none" w:sz="0" w:space="0" w:color="auto"/>
                    <w:right w:val="none" w:sz="0" w:space="0" w:color="auto"/>
                  </w:divBdr>
                </w:div>
                <w:div w:id="547496234">
                  <w:marLeft w:val="0"/>
                  <w:marRight w:val="0"/>
                  <w:marTop w:val="0"/>
                  <w:marBottom w:val="0"/>
                  <w:divBdr>
                    <w:top w:val="none" w:sz="0" w:space="0" w:color="auto"/>
                    <w:left w:val="none" w:sz="0" w:space="0" w:color="auto"/>
                    <w:bottom w:val="none" w:sz="0" w:space="0" w:color="auto"/>
                    <w:right w:val="none" w:sz="0" w:space="0" w:color="auto"/>
                  </w:divBdr>
                </w:div>
                <w:div w:id="1224874267">
                  <w:marLeft w:val="0"/>
                  <w:marRight w:val="0"/>
                  <w:marTop w:val="0"/>
                  <w:marBottom w:val="0"/>
                  <w:divBdr>
                    <w:top w:val="none" w:sz="0" w:space="0" w:color="auto"/>
                    <w:left w:val="none" w:sz="0" w:space="0" w:color="auto"/>
                    <w:bottom w:val="none" w:sz="0" w:space="0" w:color="auto"/>
                    <w:right w:val="none" w:sz="0" w:space="0" w:color="auto"/>
                  </w:divBdr>
                </w:div>
              </w:divsChild>
            </w:div>
            <w:div w:id="1009915617">
              <w:marLeft w:val="0"/>
              <w:marRight w:val="0"/>
              <w:marTop w:val="0"/>
              <w:marBottom w:val="0"/>
              <w:divBdr>
                <w:top w:val="none" w:sz="0" w:space="0" w:color="auto"/>
                <w:left w:val="none" w:sz="0" w:space="0" w:color="auto"/>
                <w:bottom w:val="none" w:sz="0" w:space="0" w:color="auto"/>
                <w:right w:val="none" w:sz="0" w:space="0" w:color="auto"/>
              </w:divBdr>
              <w:divsChild>
                <w:div w:id="1065107339">
                  <w:marLeft w:val="0"/>
                  <w:marRight w:val="0"/>
                  <w:marTop w:val="0"/>
                  <w:marBottom w:val="0"/>
                  <w:divBdr>
                    <w:top w:val="none" w:sz="0" w:space="0" w:color="auto"/>
                    <w:left w:val="none" w:sz="0" w:space="0" w:color="auto"/>
                    <w:bottom w:val="none" w:sz="0" w:space="0" w:color="auto"/>
                    <w:right w:val="none" w:sz="0" w:space="0" w:color="auto"/>
                  </w:divBdr>
                </w:div>
                <w:div w:id="1554735607">
                  <w:marLeft w:val="0"/>
                  <w:marRight w:val="0"/>
                  <w:marTop w:val="0"/>
                  <w:marBottom w:val="0"/>
                  <w:divBdr>
                    <w:top w:val="none" w:sz="0" w:space="0" w:color="auto"/>
                    <w:left w:val="none" w:sz="0" w:space="0" w:color="auto"/>
                    <w:bottom w:val="none" w:sz="0" w:space="0" w:color="auto"/>
                    <w:right w:val="none" w:sz="0" w:space="0" w:color="auto"/>
                  </w:divBdr>
                </w:div>
                <w:div w:id="1725643328">
                  <w:marLeft w:val="0"/>
                  <w:marRight w:val="0"/>
                  <w:marTop w:val="0"/>
                  <w:marBottom w:val="0"/>
                  <w:divBdr>
                    <w:top w:val="none" w:sz="0" w:space="0" w:color="auto"/>
                    <w:left w:val="none" w:sz="0" w:space="0" w:color="auto"/>
                    <w:bottom w:val="none" w:sz="0" w:space="0" w:color="auto"/>
                    <w:right w:val="none" w:sz="0" w:space="0" w:color="auto"/>
                  </w:divBdr>
                </w:div>
                <w:div w:id="938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3763">
      <w:bodyDiv w:val="1"/>
      <w:marLeft w:val="0"/>
      <w:marRight w:val="0"/>
      <w:marTop w:val="0"/>
      <w:marBottom w:val="0"/>
      <w:divBdr>
        <w:top w:val="none" w:sz="0" w:space="0" w:color="auto"/>
        <w:left w:val="none" w:sz="0" w:space="0" w:color="auto"/>
        <w:bottom w:val="none" w:sz="0" w:space="0" w:color="auto"/>
        <w:right w:val="none" w:sz="0" w:space="0" w:color="auto"/>
      </w:divBdr>
      <w:divsChild>
        <w:div w:id="144469803">
          <w:marLeft w:val="0"/>
          <w:marRight w:val="0"/>
          <w:marTop w:val="75"/>
          <w:marBottom w:val="75"/>
          <w:divBdr>
            <w:top w:val="none" w:sz="0" w:space="0" w:color="auto"/>
            <w:left w:val="none" w:sz="0" w:space="0" w:color="auto"/>
            <w:bottom w:val="none" w:sz="0" w:space="0" w:color="auto"/>
            <w:right w:val="none" w:sz="0" w:space="0" w:color="auto"/>
          </w:divBdr>
          <w:divsChild>
            <w:div w:id="1103526648">
              <w:marLeft w:val="0"/>
              <w:marRight w:val="0"/>
              <w:marTop w:val="0"/>
              <w:marBottom w:val="0"/>
              <w:divBdr>
                <w:top w:val="none" w:sz="0" w:space="0" w:color="auto"/>
                <w:left w:val="none" w:sz="0" w:space="0" w:color="auto"/>
                <w:bottom w:val="none" w:sz="0" w:space="0" w:color="auto"/>
                <w:right w:val="none" w:sz="0" w:space="0" w:color="auto"/>
              </w:divBdr>
              <w:divsChild>
                <w:div w:id="419957572">
                  <w:marLeft w:val="0"/>
                  <w:marRight w:val="0"/>
                  <w:marTop w:val="0"/>
                  <w:marBottom w:val="0"/>
                  <w:divBdr>
                    <w:top w:val="none" w:sz="0" w:space="0" w:color="auto"/>
                    <w:left w:val="none" w:sz="0" w:space="0" w:color="auto"/>
                    <w:bottom w:val="none" w:sz="0" w:space="0" w:color="auto"/>
                    <w:right w:val="none" w:sz="0" w:space="0" w:color="auto"/>
                  </w:divBdr>
                </w:div>
                <w:div w:id="1159080643">
                  <w:marLeft w:val="0"/>
                  <w:marRight w:val="0"/>
                  <w:marTop w:val="0"/>
                  <w:marBottom w:val="0"/>
                  <w:divBdr>
                    <w:top w:val="none" w:sz="0" w:space="0" w:color="auto"/>
                    <w:left w:val="none" w:sz="0" w:space="0" w:color="auto"/>
                    <w:bottom w:val="none" w:sz="0" w:space="0" w:color="auto"/>
                    <w:right w:val="none" w:sz="0" w:space="0" w:color="auto"/>
                  </w:divBdr>
                </w:div>
                <w:div w:id="2112621740">
                  <w:marLeft w:val="0"/>
                  <w:marRight w:val="0"/>
                  <w:marTop w:val="0"/>
                  <w:marBottom w:val="0"/>
                  <w:divBdr>
                    <w:top w:val="none" w:sz="0" w:space="0" w:color="auto"/>
                    <w:left w:val="none" w:sz="0" w:space="0" w:color="auto"/>
                    <w:bottom w:val="none" w:sz="0" w:space="0" w:color="auto"/>
                    <w:right w:val="none" w:sz="0" w:space="0" w:color="auto"/>
                  </w:divBdr>
                </w:div>
                <w:div w:id="881554128">
                  <w:marLeft w:val="0"/>
                  <w:marRight w:val="0"/>
                  <w:marTop w:val="0"/>
                  <w:marBottom w:val="0"/>
                  <w:divBdr>
                    <w:top w:val="none" w:sz="0" w:space="0" w:color="auto"/>
                    <w:left w:val="none" w:sz="0" w:space="0" w:color="auto"/>
                    <w:bottom w:val="none" w:sz="0" w:space="0" w:color="auto"/>
                    <w:right w:val="none" w:sz="0" w:space="0" w:color="auto"/>
                  </w:divBdr>
                </w:div>
              </w:divsChild>
            </w:div>
            <w:div w:id="2122918754">
              <w:marLeft w:val="0"/>
              <w:marRight w:val="0"/>
              <w:marTop w:val="0"/>
              <w:marBottom w:val="0"/>
              <w:divBdr>
                <w:top w:val="none" w:sz="0" w:space="0" w:color="auto"/>
                <w:left w:val="none" w:sz="0" w:space="0" w:color="auto"/>
                <w:bottom w:val="none" w:sz="0" w:space="0" w:color="auto"/>
                <w:right w:val="none" w:sz="0" w:space="0" w:color="auto"/>
              </w:divBdr>
              <w:divsChild>
                <w:div w:id="408575041">
                  <w:marLeft w:val="0"/>
                  <w:marRight w:val="0"/>
                  <w:marTop w:val="0"/>
                  <w:marBottom w:val="0"/>
                  <w:divBdr>
                    <w:top w:val="none" w:sz="0" w:space="0" w:color="auto"/>
                    <w:left w:val="none" w:sz="0" w:space="0" w:color="auto"/>
                    <w:bottom w:val="none" w:sz="0" w:space="0" w:color="auto"/>
                    <w:right w:val="none" w:sz="0" w:space="0" w:color="auto"/>
                  </w:divBdr>
                </w:div>
                <w:div w:id="1533299443">
                  <w:marLeft w:val="0"/>
                  <w:marRight w:val="0"/>
                  <w:marTop w:val="0"/>
                  <w:marBottom w:val="0"/>
                  <w:divBdr>
                    <w:top w:val="none" w:sz="0" w:space="0" w:color="auto"/>
                    <w:left w:val="none" w:sz="0" w:space="0" w:color="auto"/>
                    <w:bottom w:val="none" w:sz="0" w:space="0" w:color="auto"/>
                    <w:right w:val="none" w:sz="0" w:space="0" w:color="auto"/>
                  </w:divBdr>
                </w:div>
                <w:div w:id="1573808674">
                  <w:marLeft w:val="0"/>
                  <w:marRight w:val="0"/>
                  <w:marTop w:val="0"/>
                  <w:marBottom w:val="0"/>
                  <w:divBdr>
                    <w:top w:val="none" w:sz="0" w:space="0" w:color="auto"/>
                    <w:left w:val="none" w:sz="0" w:space="0" w:color="auto"/>
                    <w:bottom w:val="none" w:sz="0" w:space="0" w:color="auto"/>
                    <w:right w:val="none" w:sz="0" w:space="0" w:color="auto"/>
                  </w:divBdr>
                </w:div>
                <w:div w:id="1023821028">
                  <w:marLeft w:val="0"/>
                  <w:marRight w:val="0"/>
                  <w:marTop w:val="0"/>
                  <w:marBottom w:val="0"/>
                  <w:divBdr>
                    <w:top w:val="none" w:sz="0" w:space="0" w:color="auto"/>
                    <w:left w:val="none" w:sz="0" w:space="0" w:color="auto"/>
                    <w:bottom w:val="none" w:sz="0" w:space="0" w:color="auto"/>
                    <w:right w:val="none" w:sz="0" w:space="0" w:color="auto"/>
                  </w:divBdr>
                </w:div>
              </w:divsChild>
            </w:div>
            <w:div w:id="1156074878">
              <w:marLeft w:val="0"/>
              <w:marRight w:val="0"/>
              <w:marTop w:val="0"/>
              <w:marBottom w:val="0"/>
              <w:divBdr>
                <w:top w:val="none" w:sz="0" w:space="0" w:color="auto"/>
                <w:left w:val="none" w:sz="0" w:space="0" w:color="auto"/>
                <w:bottom w:val="none" w:sz="0" w:space="0" w:color="auto"/>
                <w:right w:val="none" w:sz="0" w:space="0" w:color="auto"/>
              </w:divBdr>
              <w:divsChild>
                <w:div w:id="1841194347">
                  <w:marLeft w:val="0"/>
                  <w:marRight w:val="0"/>
                  <w:marTop w:val="0"/>
                  <w:marBottom w:val="0"/>
                  <w:divBdr>
                    <w:top w:val="none" w:sz="0" w:space="0" w:color="auto"/>
                    <w:left w:val="none" w:sz="0" w:space="0" w:color="auto"/>
                    <w:bottom w:val="none" w:sz="0" w:space="0" w:color="auto"/>
                    <w:right w:val="none" w:sz="0" w:space="0" w:color="auto"/>
                  </w:divBdr>
                </w:div>
                <w:div w:id="1721245132">
                  <w:marLeft w:val="0"/>
                  <w:marRight w:val="0"/>
                  <w:marTop w:val="0"/>
                  <w:marBottom w:val="0"/>
                  <w:divBdr>
                    <w:top w:val="none" w:sz="0" w:space="0" w:color="auto"/>
                    <w:left w:val="none" w:sz="0" w:space="0" w:color="auto"/>
                    <w:bottom w:val="none" w:sz="0" w:space="0" w:color="auto"/>
                    <w:right w:val="none" w:sz="0" w:space="0" w:color="auto"/>
                  </w:divBdr>
                </w:div>
                <w:div w:id="1012754784">
                  <w:marLeft w:val="0"/>
                  <w:marRight w:val="0"/>
                  <w:marTop w:val="0"/>
                  <w:marBottom w:val="0"/>
                  <w:divBdr>
                    <w:top w:val="none" w:sz="0" w:space="0" w:color="auto"/>
                    <w:left w:val="none" w:sz="0" w:space="0" w:color="auto"/>
                    <w:bottom w:val="none" w:sz="0" w:space="0" w:color="auto"/>
                    <w:right w:val="none" w:sz="0" w:space="0" w:color="auto"/>
                  </w:divBdr>
                </w:div>
                <w:div w:id="10030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2680</Words>
  <Characters>14473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ABAC</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Assessoria</dc:creator>
  <cp:lastModifiedBy>Cadastro</cp:lastModifiedBy>
  <cp:revision>3</cp:revision>
  <dcterms:created xsi:type="dcterms:W3CDTF">2018-08-30T20:47:00Z</dcterms:created>
  <dcterms:modified xsi:type="dcterms:W3CDTF">2018-08-31T12:15:00Z</dcterms:modified>
</cp:coreProperties>
</file>